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B6786" w14:textId="77777777" w:rsidR="00EC34AA" w:rsidRPr="00EC34AA" w:rsidRDefault="00EC34AA" w:rsidP="00EC34AA">
      <w:pPr>
        <w:spacing w:line="240" w:lineRule="auto"/>
        <w:rPr>
          <w:rFonts w:ascii="Arial" w:hAnsi="Arial" w:cs="Arial"/>
          <w:sz w:val="60"/>
          <w:szCs w:val="60"/>
        </w:rPr>
      </w:pPr>
      <w:r w:rsidRPr="00EC34AA">
        <w:rPr>
          <w:rFonts w:ascii="Arial" w:hAnsi="Arial" w:cs="Arial"/>
          <w:sz w:val="60"/>
          <w:szCs w:val="60"/>
          <w:highlight w:val="yellow"/>
        </w:rPr>
        <w:t>URGENT ACTION</w:t>
      </w:r>
      <w:r w:rsidRPr="00EC34AA">
        <w:rPr>
          <w:rFonts w:ascii="Arial" w:hAnsi="Arial" w:cs="Arial"/>
          <w:sz w:val="60"/>
          <w:szCs w:val="60"/>
        </w:rPr>
        <w:t xml:space="preserve"> </w:t>
      </w:r>
    </w:p>
    <w:p w14:paraId="13663C5D" w14:textId="77777777" w:rsidR="00EC34AA" w:rsidRPr="00EC34AA" w:rsidRDefault="00EC34AA" w:rsidP="00EC34AA">
      <w:pPr>
        <w:spacing w:after="0" w:line="240" w:lineRule="auto"/>
        <w:rPr>
          <w:rFonts w:ascii="Arial" w:hAnsi="Arial" w:cs="Arial"/>
          <w:b/>
          <w:bCs/>
          <w:sz w:val="28"/>
          <w:szCs w:val="28"/>
        </w:rPr>
      </w:pPr>
      <w:r w:rsidRPr="00EC34AA">
        <w:rPr>
          <w:rFonts w:ascii="Arial" w:hAnsi="Arial" w:cs="Arial"/>
          <w:b/>
          <w:bCs/>
          <w:sz w:val="28"/>
          <w:szCs w:val="28"/>
        </w:rPr>
        <w:t xml:space="preserve">ACTIVIST DENIED HEALTHCARE AMID UNJUST </w:t>
      </w:r>
      <w:proofErr w:type="gramStart"/>
      <w:r w:rsidRPr="00EC34AA">
        <w:rPr>
          <w:rFonts w:ascii="Arial" w:hAnsi="Arial" w:cs="Arial"/>
          <w:b/>
          <w:bCs/>
          <w:sz w:val="28"/>
          <w:szCs w:val="28"/>
        </w:rPr>
        <w:t>TRIAL</w:t>
      </w:r>
      <w:proofErr w:type="gramEnd"/>
      <w:r w:rsidRPr="00EC34AA">
        <w:rPr>
          <w:rFonts w:ascii="Arial" w:hAnsi="Arial" w:cs="Arial"/>
          <w:b/>
          <w:bCs/>
          <w:sz w:val="28"/>
          <w:szCs w:val="28"/>
        </w:rPr>
        <w:t xml:space="preserve"> </w:t>
      </w:r>
    </w:p>
    <w:p w14:paraId="622B07A3" w14:textId="2D83A1A7" w:rsidR="00EC34AA" w:rsidRPr="00EC34AA" w:rsidRDefault="00EC34AA" w:rsidP="00EC34AA">
      <w:pPr>
        <w:spacing w:after="0" w:line="240" w:lineRule="auto"/>
        <w:rPr>
          <w:rFonts w:ascii="Arial" w:hAnsi="Arial" w:cs="Arial"/>
          <w:b/>
          <w:bCs/>
          <w:sz w:val="22"/>
          <w:szCs w:val="22"/>
        </w:rPr>
      </w:pPr>
      <w:r w:rsidRPr="00EC34AA">
        <w:rPr>
          <w:rFonts w:ascii="Arial" w:hAnsi="Arial" w:cs="Arial"/>
          <w:b/>
          <w:bCs/>
          <w:sz w:val="22"/>
          <w:szCs w:val="22"/>
        </w:rPr>
        <w:t xml:space="preserve">Egyptian human rights activist and translator Marwa Arafa has been arbitrarily detained for over six years solely in relation to her human rights work, including supporting families of individuals detained for political reasons. Marwa Arafa has been separated from her daughter, now eight years old, since her arrest on April </w:t>
      </w:r>
      <w:r w:rsidR="009F6BA6" w:rsidRPr="00EC34AA">
        <w:rPr>
          <w:rFonts w:ascii="Arial" w:hAnsi="Arial" w:cs="Arial"/>
          <w:b/>
          <w:bCs/>
          <w:sz w:val="22"/>
          <w:szCs w:val="22"/>
        </w:rPr>
        <w:t>20</w:t>
      </w:r>
      <w:r w:rsidR="009F6BA6">
        <w:rPr>
          <w:rFonts w:ascii="Arial" w:hAnsi="Arial" w:cs="Arial"/>
          <w:b/>
          <w:bCs/>
          <w:sz w:val="22"/>
          <w:szCs w:val="22"/>
        </w:rPr>
        <w:t xml:space="preserve">, </w:t>
      </w:r>
      <w:r w:rsidRPr="00EC34AA">
        <w:rPr>
          <w:rFonts w:ascii="Arial" w:hAnsi="Arial" w:cs="Arial"/>
          <w:b/>
          <w:bCs/>
          <w:sz w:val="22"/>
          <w:szCs w:val="22"/>
        </w:rPr>
        <w:t xml:space="preserve">2020. In December 2024, the Supreme State Security Prosecution (SSSP) referred Marwa Arafa to trial on unfounded terrorism related charges. Her next hearing in front of the Cairo Criminal Court is scheduled for October </w:t>
      </w:r>
      <w:r w:rsidR="009F6BA6" w:rsidRPr="00EC34AA">
        <w:rPr>
          <w:rFonts w:ascii="Arial" w:hAnsi="Arial" w:cs="Arial"/>
          <w:b/>
          <w:bCs/>
          <w:sz w:val="22"/>
          <w:szCs w:val="22"/>
        </w:rPr>
        <w:t>17</w:t>
      </w:r>
      <w:r w:rsidR="009F6BA6">
        <w:rPr>
          <w:rFonts w:ascii="Arial" w:hAnsi="Arial" w:cs="Arial"/>
          <w:b/>
          <w:bCs/>
          <w:sz w:val="22"/>
          <w:szCs w:val="22"/>
        </w:rPr>
        <w:t xml:space="preserve">, </w:t>
      </w:r>
      <w:r w:rsidRPr="00EC34AA">
        <w:rPr>
          <w:rFonts w:ascii="Arial" w:hAnsi="Arial" w:cs="Arial"/>
          <w:b/>
          <w:bCs/>
          <w:sz w:val="22"/>
          <w:szCs w:val="22"/>
        </w:rPr>
        <w:t xml:space="preserve">2026, amid concerns over violations of her fair trial rights, including her right to adequate </w:t>
      </w:r>
      <w:r w:rsidR="009F6BA6" w:rsidRPr="00EC34AA">
        <w:rPr>
          <w:rFonts w:ascii="Arial" w:hAnsi="Arial" w:cs="Arial"/>
          <w:b/>
          <w:bCs/>
          <w:sz w:val="22"/>
          <w:szCs w:val="22"/>
        </w:rPr>
        <w:t>defense</w:t>
      </w:r>
      <w:r w:rsidRPr="00EC34AA">
        <w:rPr>
          <w:rFonts w:ascii="Arial" w:hAnsi="Arial" w:cs="Arial"/>
          <w:b/>
          <w:bCs/>
          <w:sz w:val="22"/>
          <w:szCs w:val="22"/>
        </w:rPr>
        <w:t xml:space="preserve">. Marwa Arafa’s health has seriously deteriorated in detention, yet she continues to be denied the specialized healthcare she needs. The Egyptian authorities must immediately and unconditionally release her and drop all charges against her as they stem solely from her human rights work. </w:t>
      </w:r>
    </w:p>
    <w:p w14:paraId="077E10CB" w14:textId="77777777" w:rsidR="00EC34AA" w:rsidRPr="00EC34AA" w:rsidRDefault="00EC34AA" w:rsidP="00EC34AA">
      <w:pPr>
        <w:spacing w:after="0" w:line="240" w:lineRule="auto"/>
        <w:rPr>
          <w:rFonts w:ascii="Arial" w:hAnsi="Arial" w:cs="Arial"/>
          <w:sz w:val="18"/>
          <w:szCs w:val="18"/>
        </w:rPr>
      </w:pPr>
    </w:p>
    <w:p w14:paraId="12401102" w14:textId="77777777" w:rsidR="00EC34AA" w:rsidRPr="00EC34AA" w:rsidRDefault="00EC34AA" w:rsidP="00EC34AA">
      <w:pPr>
        <w:pStyle w:val="paragraph"/>
        <w:spacing w:before="0" w:beforeAutospacing="0" w:after="0" w:afterAutospacing="0"/>
        <w:textAlignment w:val="baseline"/>
        <w:rPr>
          <w:rFonts w:ascii="Arial" w:hAnsi="Arial" w:cs="Arial"/>
          <w:sz w:val="20"/>
          <w:szCs w:val="20"/>
        </w:rPr>
      </w:pPr>
      <w:r w:rsidRPr="00EC34AA">
        <w:rPr>
          <w:rFonts w:ascii="Arial" w:hAnsi="Arial" w:cs="Arial"/>
          <w:sz w:val="20"/>
          <w:szCs w:val="20"/>
        </w:rPr>
        <w:t xml:space="preserve">TAKE ACTION: </w:t>
      </w:r>
    </w:p>
    <w:p w14:paraId="3ED92CE7" w14:textId="77777777" w:rsidR="00EC34AA" w:rsidRPr="00EC34AA" w:rsidRDefault="00EC34AA" w:rsidP="00EC34AA">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EC34AA">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2C9C7615" w14:textId="77C4EE1F" w:rsidR="00EC34AA" w:rsidRPr="00EC34AA" w:rsidRDefault="00EC34AA" w:rsidP="00EC34AA">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EC34AA">
          <w:rPr>
            <w:rStyle w:val="Hyperlink"/>
            <w:rFonts w:ascii="Arial" w:eastAsiaTheme="majorEastAsia" w:hAnsi="Arial" w:cs="Arial"/>
            <w:sz w:val="20"/>
            <w:szCs w:val="20"/>
          </w:rPr>
          <w:t>Click here</w:t>
        </w:r>
      </w:hyperlink>
      <w:r w:rsidRPr="00EC34AA">
        <w:rPr>
          <w:rStyle w:val="normaltextrun"/>
          <w:rFonts w:ascii="Arial" w:eastAsiaTheme="majorEastAsia" w:hAnsi="Arial" w:cs="Arial"/>
          <w:sz w:val="20"/>
          <w:szCs w:val="20"/>
        </w:rPr>
        <w:t xml:space="preserve"> to report your action(s) on </w:t>
      </w:r>
      <w:r w:rsidRPr="00EC34AA">
        <w:rPr>
          <w:rStyle w:val="normaltextrun"/>
          <w:rFonts w:ascii="Arial" w:eastAsiaTheme="majorEastAsia" w:hAnsi="Arial" w:cs="Arial"/>
          <w:b/>
          <w:bCs/>
          <w:i/>
          <w:iCs/>
          <w:color w:val="000000" w:themeColor="text1"/>
          <w:sz w:val="20"/>
          <w:szCs w:val="20"/>
        </w:rPr>
        <w:t>Second UA 1.26</w:t>
      </w:r>
      <w:r w:rsidRPr="00EC34AA">
        <w:rPr>
          <w:rStyle w:val="normaltextrun"/>
          <w:rFonts w:ascii="Arial" w:eastAsiaTheme="majorEastAsia" w:hAnsi="Arial" w:cs="Arial"/>
          <w:sz w:val="20"/>
          <w:szCs w:val="20"/>
        </w:rPr>
        <w:t>. We share this number with the officials we are trying to persuade.</w:t>
      </w:r>
    </w:p>
    <w:p w14:paraId="5F75A7EB" w14:textId="77777777" w:rsidR="00EC34AA" w:rsidRPr="00EC34AA" w:rsidRDefault="00EC34AA" w:rsidP="00EC34AA">
      <w:pPr>
        <w:spacing w:after="0" w:line="240" w:lineRule="auto"/>
        <w:rPr>
          <w:rFonts w:ascii="Arial" w:hAnsi="Arial" w:cs="Arial"/>
          <w:sz w:val="18"/>
          <w:szCs w:val="18"/>
        </w:rPr>
      </w:pPr>
    </w:p>
    <w:p w14:paraId="57F58A48" w14:textId="77777777" w:rsidR="00EC34AA" w:rsidRPr="00EC34AA" w:rsidRDefault="00EC34AA" w:rsidP="00EC34AA">
      <w:pPr>
        <w:spacing w:after="0" w:line="240" w:lineRule="auto"/>
        <w:rPr>
          <w:rFonts w:ascii="Arial" w:hAnsi="Arial" w:cs="Arial"/>
          <w:b/>
          <w:bCs/>
          <w:sz w:val="20"/>
          <w:szCs w:val="20"/>
        </w:rPr>
        <w:sectPr w:rsidR="00EC34AA" w:rsidRPr="00EC34AA" w:rsidSect="00EC34AA">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744F46FC" w14:textId="6CF71F38" w:rsidR="00EC34AA" w:rsidRPr="00EC34AA" w:rsidRDefault="00EC34AA" w:rsidP="00EC34AA">
      <w:pPr>
        <w:spacing w:after="0" w:line="240" w:lineRule="auto"/>
        <w:rPr>
          <w:rFonts w:ascii="Arial" w:hAnsi="Arial" w:cs="Arial"/>
          <w:b/>
          <w:bCs/>
          <w:sz w:val="20"/>
          <w:szCs w:val="20"/>
        </w:rPr>
      </w:pPr>
      <w:r w:rsidRPr="00EC34AA">
        <w:rPr>
          <w:rFonts w:ascii="Arial" w:hAnsi="Arial" w:cs="Arial"/>
          <w:b/>
          <w:bCs/>
          <w:sz w:val="20"/>
          <w:szCs w:val="20"/>
        </w:rPr>
        <w:t xml:space="preserve">President Abdelfattah Al-Sisi </w:t>
      </w:r>
    </w:p>
    <w:p w14:paraId="18810430" w14:textId="77777777" w:rsidR="00EC34AA" w:rsidRPr="00EC34AA" w:rsidRDefault="00EC34AA" w:rsidP="00EC34AA">
      <w:pPr>
        <w:spacing w:after="0" w:line="240" w:lineRule="auto"/>
        <w:rPr>
          <w:rFonts w:ascii="Arial" w:hAnsi="Arial" w:cs="Arial"/>
          <w:sz w:val="20"/>
          <w:szCs w:val="20"/>
        </w:rPr>
      </w:pPr>
      <w:r w:rsidRPr="00EC34AA">
        <w:rPr>
          <w:rFonts w:ascii="Arial" w:hAnsi="Arial" w:cs="Arial"/>
          <w:sz w:val="20"/>
          <w:szCs w:val="20"/>
        </w:rPr>
        <w:t xml:space="preserve">Office of the President, Al </w:t>
      </w:r>
      <w:proofErr w:type="spellStart"/>
      <w:r w:rsidRPr="00EC34AA">
        <w:rPr>
          <w:rFonts w:ascii="Arial" w:hAnsi="Arial" w:cs="Arial"/>
          <w:sz w:val="20"/>
          <w:szCs w:val="20"/>
        </w:rPr>
        <w:t>Ittihadia</w:t>
      </w:r>
      <w:proofErr w:type="spellEnd"/>
      <w:r w:rsidRPr="00EC34AA">
        <w:rPr>
          <w:rFonts w:ascii="Arial" w:hAnsi="Arial" w:cs="Arial"/>
          <w:sz w:val="20"/>
          <w:szCs w:val="20"/>
        </w:rPr>
        <w:t xml:space="preserve"> Palace </w:t>
      </w:r>
    </w:p>
    <w:p w14:paraId="23C4276A" w14:textId="77777777" w:rsidR="00EC34AA" w:rsidRPr="00EC34AA" w:rsidRDefault="00EC34AA" w:rsidP="00EC34AA">
      <w:pPr>
        <w:spacing w:after="0" w:line="240" w:lineRule="auto"/>
        <w:rPr>
          <w:rFonts w:ascii="Arial" w:hAnsi="Arial" w:cs="Arial"/>
          <w:sz w:val="20"/>
          <w:szCs w:val="20"/>
        </w:rPr>
      </w:pPr>
      <w:r w:rsidRPr="00EC34AA">
        <w:rPr>
          <w:rFonts w:ascii="Arial" w:hAnsi="Arial" w:cs="Arial"/>
          <w:sz w:val="20"/>
          <w:szCs w:val="20"/>
        </w:rPr>
        <w:t xml:space="preserve">Cairo, Arab Republic of Egypt </w:t>
      </w:r>
    </w:p>
    <w:p w14:paraId="5EACF8BD" w14:textId="4859454B" w:rsidR="00EC34AA" w:rsidRPr="00EC34AA" w:rsidRDefault="00EC34AA" w:rsidP="00EC34AA">
      <w:pPr>
        <w:spacing w:after="0" w:line="240" w:lineRule="auto"/>
        <w:rPr>
          <w:rFonts w:ascii="Arial" w:hAnsi="Arial" w:cs="Arial"/>
          <w:sz w:val="20"/>
          <w:szCs w:val="20"/>
        </w:rPr>
      </w:pPr>
      <w:r w:rsidRPr="00EC34AA">
        <w:rPr>
          <w:rFonts w:ascii="Arial" w:hAnsi="Arial" w:cs="Arial"/>
          <w:sz w:val="20"/>
          <w:szCs w:val="20"/>
        </w:rPr>
        <w:t xml:space="preserve">Fax: +202 2391 1441 </w:t>
      </w:r>
    </w:p>
    <w:p w14:paraId="28AE7B37" w14:textId="5BD9755F" w:rsidR="00EC34AA" w:rsidRPr="00EC34AA" w:rsidRDefault="00EC34AA" w:rsidP="00EC34AA">
      <w:pPr>
        <w:spacing w:after="0" w:line="240" w:lineRule="auto"/>
        <w:rPr>
          <w:rFonts w:ascii="Arial" w:hAnsi="Arial" w:cs="Arial"/>
          <w:sz w:val="20"/>
          <w:szCs w:val="20"/>
        </w:rPr>
      </w:pPr>
      <w:r w:rsidRPr="00EC34AA">
        <w:rPr>
          <w:rFonts w:ascii="Arial" w:hAnsi="Arial" w:cs="Arial"/>
          <w:sz w:val="20"/>
          <w:szCs w:val="20"/>
        </w:rPr>
        <w:t xml:space="preserve">Email: </w:t>
      </w:r>
      <w:hyperlink r:id="rId12" w:history="1">
        <w:r w:rsidRPr="00EC34AA">
          <w:rPr>
            <w:rStyle w:val="Hyperlink"/>
            <w:rFonts w:ascii="Arial" w:hAnsi="Arial" w:cs="Arial"/>
            <w:sz w:val="20"/>
            <w:szCs w:val="20"/>
          </w:rPr>
          <w:t>p.spokesman@op.gov.eg</w:t>
        </w:r>
      </w:hyperlink>
      <w:r w:rsidRPr="00EC34AA">
        <w:rPr>
          <w:rFonts w:ascii="Arial" w:hAnsi="Arial" w:cs="Arial"/>
          <w:sz w:val="20"/>
          <w:szCs w:val="20"/>
        </w:rPr>
        <w:t xml:space="preserve"> </w:t>
      </w:r>
    </w:p>
    <w:p w14:paraId="4421450A" w14:textId="77777777" w:rsidR="00EC34AA" w:rsidRPr="00EC34AA" w:rsidRDefault="00EC34AA" w:rsidP="00EC34AA">
      <w:pPr>
        <w:spacing w:after="0" w:line="240" w:lineRule="auto"/>
        <w:rPr>
          <w:rFonts w:ascii="Arial" w:hAnsi="Arial" w:cs="Arial"/>
          <w:sz w:val="20"/>
          <w:szCs w:val="20"/>
        </w:rPr>
      </w:pPr>
      <w:r w:rsidRPr="00EC34AA">
        <w:rPr>
          <w:rFonts w:ascii="Arial" w:hAnsi="Arial" w:cs="Arial"/>
          <w:sz w:val="20"/>
          <w:szCs w:val="20"/>
        </w:rPr>
        <w:t xml:space="preserve">X: @AlsisiOfficial </w:t>
      </w:r>
    </w:p>
    <w:p w14:paraId="38F5D685" w14:textId="4C41179C" w:rsidR="00EC34AA" w:rsidRPr="00EC34AA" w:rsidRDefault="00EC34AA" w:rsidP="00EC34AA">
      <w:pPr>
        <w:spacing w:after="0" w:line="240" w:lineRule="auto"/>
        <w:jc w:val="right"/>
        <w:rPr>
          <w:rFonts w:ascii="Arial" w:hAnsi="Arial" w:cs="Arial"/>
          <w:b/>
          <w:bCs/>
          <w:sz w:val="20"/>
          <w:szCs w:val="20"/>
        </w:rPr>
      </w:pPr>
      <w:r w:rsidRPr="00EC34AA">
        <w:rPr>
          <w:rFonts w:ascii="Arial" w:hAnsi="Arial" w:cs="Arial"/>
        </w:rPr>
        <w:br w:type="column"/>
      </w:r>
      <w:r w:rsidRPr="00EC34AA">
        <w:rPr>
          <w:rFonts w:ascii="Arial" w:hAnsi="Arial" w:cs="Arial"/>
          <w:b/>
          <w:bCs/>
          <w:i/>
          <w:iCs/>
          <w:sz w:val="20"/>
          <w:szCs w:val="20"/>
        </w:rPr>
        <w:t>Send a copy of your letter to the address below</w:t>
      </w:r>
      <w:r w:rsidRPr="00EC34AA">
        <w:rPr>
          <w:rFonts w:ascii="Arial" w:hAnsi="Arial" w:cs="Arial"/>
          <w:b/>
          <w:bCs/>
          <w:sz w:val="20"/>
          <w:szCs w:val="20"/>
        </w:rPr>
        <w:t xml:space="preserve"> </w:t>
      </w:r>
    </w:p>
    <w:p w14:paraId="4A336FE7" w14:textId="77777777" w:rsidR="00EC34AA" w:rsidRPr="00EC34AA" w:rsidRDefault="00EC34AA" w:rsidP="00EC34AA">
      <w:pPr>
        <w:spacing w:after="0" w:line="240" w:lineRule="auto"/>
        <w:jc w:val="right"/>
        <w:rPr>
          <w:rFonts w:ascii="Arial" w:hAnsi="Arial" w:cs="Arial"/>
          <w:b/>
          <w:bCs/>
          <w:sz w:val="12"/>
          <w:szCs w:val="12"/>
        </w:rPr>
      </w:pPr>
    </w:p>
    <w:p w14:paraId="3258C49D" w14:textId="77777777" w:rsidR="00EC34AA" w:rsidRPr="00EC34AA" w:rsidRDefault="00EC34AA" w:rsidP="00EC34AA">
      <w:pPr>
        <w:spacing w:after="0" w:line="240" w:lineRule="auto"/>
        <w:jc w:val="right"/>
        <w:rPr>
          <w:rFonts w:ascii="Arial" w:hAnsi="Arial" w:cs="Arial"/>
          <w:b/>
          <w:bCs/>
          <w:sz w:val="20"/>
          <w:szCs w:val="20"/>
        </w:rPr>
      </w:pPr>
      <w:r w:rsidRPr="00EC34AA">
        <w:rPr>
          <w:rFonts w:ascii="Arial" w:hAnsi="Arial" w:cs="Arial"/>
          <w:b/>
          <w:bCs/>
          <w:sz w:val="20"/>
          <w:szCs w:val="20"/>
        </w:rPr>
        <w:t>CC: Egyptian Embassy in the United States</w:t>
      </w:r>
    </w:p>
    <w:p w14:paraId="127B90C2" w14:textId="77777777" w:rsidR="00EC34AA" w:rsidRPr="00EC34AA" w:rsidRDefault="00EC34AA" w:rsidP="00EC34AA">
      <w:pPr>
        <w:spacing w:after="0" w:line="240" w:lineRule="auto"/>
        <w:jc w:val="right"/>
        <w:rPr>
          <w:rFonts w:ascii="Arial" w:hAnsi="Arial" w:cs="Arial"/>
          <w:b/>
          <w:bCs/>
          <w:sz w:val="20"/>
          <w:szCs w:val="20"/>
        </w:rPr>
      </w:pPr>
      <w:r w:rsidRPr="00EC34AA">
        <w:rPr>
          <w:rFonts w:ascii="Arial" w:hAnsi="Arial" w:cs="Arial"/>
          <w:b/>
          <w:bCs/>
          <w:sz w:val="20"/>
          <w:szCs w:val="20"/>
        </w:rPr>
        <w:t>Ambassador Motaz Zahran</w:t>
      </w:r>
    </w:p>
    <w:p w14:paraId="296D0E29" w14:textId="77777777" w:rsidR="00EC34AA" w:rsidRPr="00EC34AA" w:rsidRDefault="00EC34AA" w:rsidP="00EC34AA">
      <w:pPr>
        <w:spacing w:after="0" w:line="240" w:lineRule="auto"/>
        <w:jc w:val="right"/>
        <w:rPr>
          <w:rFonts w:ascii="Arial" w:hAnsi="Arial" w:cs="Arial"/>
          <w:sz w:val="20"/>
          <w:szCs w:val="20"/>
        </w:rPr>
      </w:pPr>
      <w:r w:rsidRPr="00EC34AA">
        <w:rPr>
          <w:rFonts w:ascii="Arial" w:hAnsi="Arial" w:cs="Arial"/>
          <w:sz w:val="20"/>
          <w:szCs w:val="20"/>
        </w:rPr>
        <w:t xml:space="preserve">3521 International Court, NW, </w:t>
      </w:r>
    </w:p>
    <w:p w14:paraId="57C510C3" w14:textId="77777777" w:rsidR="00EC34AA" w:rsidRPr="00EC34AA" w:rsidRDefault="00EC34AA" w:rsidP="00EC34AA">
      <w:pPr>
        <w:spacing w:after="0" w:line="240" w:lineRule="auto"/>
        <w:jc w:val="right"/>
        <w:rPr>
          <w:rFonts w:ascii="Arial" w:hAnsi="Arial" w:cs="Arial"/>
          <w:sz w:val="20"/>
          <w:szCs w:val="20"/>
        </w:rPr>
      </w:pPr>
      <w:r w:rsidRPr="00EC34AA">
        <w:rPr>
          <w:rFonts w:ascii="Arial" w:hAnsi="Arial" w:cs="Arial"/>
          <w:sz w:val="20"/>
          <w:szCs w:val="20"/>
        </w:rPr>
        <w:t>Washington DC 20008</w:t>
      </w:r>
    </w:p>
    <w:p w14:paraId="3E20E8D3" w14:textId="77777777" w:rsidR="00EC34AA" w:rsidRPr="00EC34AA" w:rsidRDefault="00EC34AA" w:rsidP="00EC34AA">
      <w:pPr>
        <w:spacing w:after="0" w:line="240" w:lineRule="auto"/>
        <w:jc w:val="right"/>
        <w:rPr>
          <w:rFonts w:ascii="Arial" w:hAnsi="Arial" w:cs="Arial"/>
          <w:sz w:val="20"/>
          <w:szCs w:val="20"/>
        </w:rPr>
      </w:pPr>
      <w:r w:rsidRPr="00EC34AA">
        <w:rPr>
          <w:rFonts w:ascii="Arial" w:hAnsi="Arial" w:cs="Arial"/>
          <w:sz w:val="20"/>
          <w:szCs w:val="20"/>
        </w:rPr>
        <w:t xml:space="preserve">Email: </w:t>
      </w:r>
      <w:hyperlink r:id="rId13" w:history="1">
        <w:r w:rsidRPr="00EC34AA">
          <w:rPr>
            <w:rStyle w:val="Hyperlink"/>
            <w:rFonts w:ascii="Arial" w:hAnsi="Arial" w:cs="Arial"/>
            <w:sz w:val="20"/>
            <w:szCs w:val="20"/>
          </w:rPr>
          <w:t>embassy@egyptembassy.net</w:t>
        </w:r>
      </w:hyperlink>
    </w:p>
    <w:p w14:paraId="01C6CE9E" w14:textId="7833A432" w:rsidR="00EC34AA" w:rsidRPr="00EC34AA" w:rsidRDefault="00EC34AA" w:rsidP="00EC34AA">
      <w:pPr>
        <w:spacing w:line="240" w:lineRule="auto"/>
        <w:jc w:val="right"/>
        <w:rPr>
          <w:rFonts w:ascii="Arial" w:hAnsi="Arial" w:cs="Arial"/>
        </w:rPr>
        <w:sectPr w:rsidR="00EC34AA" w:rsidRPr="00EC34AA" w:rsidSect="00EC34AA">
          <w:type w:val="continuous"/>
          <w:pgSz w:w="12240" w:h="15840"/>
          <w:pgMar w:top="720" w:right="720" w:bottom="2160" w:left="720" w:header="720" w:footer="720" w:gutter="0"/>
          <w:cols w:num="2" w:space="720"/>
          <w:docGrid w:linePitch="360"/>
        </w:sectPr>
      </w:pPr>
      <w:r w:rsidRPr="00EC34AA">
        <w:rPr>
          <w:rFonts w:ascii="Arial" w:hAnsi="Arial" w:cs="Arial"/>
          <w:sz w:val="20"/>
          <w:szCs w:val="20"/>
        </w:rPr>
        <w:t xml:space="preserve"> </w:t>
      </w:r>
      <w:hyperlink r:id="rId14" w:tgtFrame="_blank" w:history="1">
        <w:r w:rsidRPr="00EC34AA">
          <w:rPr>
            <w:rStyle w:val="Hyperlink"/>
            <w:rFonts w:ascii="Arial" w:hAnsi="Arial" w:cs="Arial"/>
            <w:sz w:val="20"/>
            <w:szCs w:val="20"/>
          </w:rPr>
          <w:t>ambassador@egyptembassy.net</w:t>
        </w:r>
      </w:hyperlink>
    </w:p>
    <w:p w14:paraId="32608B22" w14:textId="77777777" w:rsidR="00EC34AA" w:rsidRPr="00EC34AA" w:rsidRDefault="00EC34AA" w:rsidP="00EC34AA">
      <w:pPr>
        <w:spacing w:line="240" w:lineRule="auto"/>
        <w:rPr>
          <w:rFonts w:ascii="Arial" w:hAnsi="Arial" w:cs="Arial"/>
          <w:sz w:val="2"/>
          <w:szCs w:val="2"/>
        </w:rPr>
      </w:pPr>
    </w:p>
    <w:p w14:paraId="1C3C175E" w14:textId="77777777" w:rsidR="00EC34AA" w:rsidRPr="00EC34AA" w:rsidRDefault="00EC34AA" w:rsidP="00EC34AA">
      <w:pPr>
        <w:spacing w:line="240" w:lineRule="auto"/>
        <w:rPr>
          <w:rFonts w:ascii="Arial" w:hAnsi="Arial" w:cs="Arial"/>
        </w:rPr>
      </w:pPr>
      <w:r w:rsidRPr="00EC34AA">
        <w:rPr>
          <w:rFonts w:ascii="Arial" w:hAnsi="Arial" w:cs="Arial"/>
        </w:rPr>
        <w:t xml:space="preserve">Your Excellency, </w:t>
      </w:r>
    </w:p>
    <w:p w14:paraId="555CBA73" w14:textId="4EBBBE45" w:rsidR="00EC34AA" w:rsidRPr="00EC34AA" w:rsidRDefault="00EC34AA" w:rsidP="00EC34AA">
      <w:pPr>
        <w:spacing w:line="240" w:lineRule="auto"/>
        <w:rPr>
          <w:rFonts w:ascii="Arial" w:hAnsi="Arial" w:cs="Arial"/>
        </w:rPr>
      </w:pPr>
      <w:r w:rsidRPr="00EC34AA">
        <w:rPr>
          <w:rFonts w:ascii="Arial" w:hAnsi="Arial" w:cs="Arial"/>
        </w:rPr>
        <w:t>I am concern</w:t>
      </w:r>
      <w:r w:rsidR="001B0AC9">
        <w:rPr>
          <w:rFonts w:ascii="Arial" w:hAnsi="Arial" w:cs="Arial"/>
        </w:rPr>
        <w:t>ed</w:t>
      </w:r>
      <w:r w:rsidRPr="00EC34AA">
        <w:rPr>
          <w:rFonts w:ascii="Arial" w:hAnsi="Arial" w:cs="Arial"/>
        </w:rPr>
        <w:t xml:space="preserve"> </w:t>
      </w:r>
      <w:r w:rsidR="001B0AC9">
        <w:rPr>
          <w:rFonts w:ascii="Arial" w:hAnsi="Arial" w:cs="Arial"/>
        </w:rPr>
        <w:t>about</w:t>
      </w:r>
      <w:r w:rsidRPr="00EC34AA">
        <w:rPr>
          <w:rFonts w:ascii="Arial" w:hAnsi="Arial" w:cs="Arial"/>
        </w:rPr>
        <w:t xml:space="preserve"> the continued arbitrary detention and deteriorating health of human rights activist and translator </w:t>
      </w:r>
      <w:r w:rsidRPr="001B0AC9">
        <w:rPr>
          <w:rFonts w:ascii="Arial" w:hAnsi="Arial" w:cs="Arial"/>
          <w:b/>
          <w:bCs/>
        </w:rPr>
        <w:t>Marwa Arafa</w:t>
      </w:r>
      <w:r w:rsidRPr="00EC34AA">
        <w:rPr>
          <w:rFonts w:ascii="Arial" w:hAnsi="Arial" w:cs="Arial"/>
        </w:rPr>
        <w:t xml:space="preserve">. She has now been arbitrarily detained for over six years solely in relation to her peaceful human rights activism. </w:t>
      </w:r>
    </w:p>
    <w:p w14:paraId="2FD72F41" w14:textId="0225AF60" w:rsidR="00EC34AA" w:rsidRPr="00EC34AA" w:rsidRDefault="00EC34AA" w:rsidP="00EC34AA">
      <w:pPr>
        <w:spacing w:line="240" w:lineRule="auto"/>
        <w:rPr>
          <w:rFonts w:ascii="Arial" w:hAnsi="Arial" w:cs="Arial"/>
        </w:rPr>
      </w:pPr>
      <w:r w:rsidRPr="00EC34AA">
        <w:rPr>
          <w:rFonts w:ascii="Arial" w:hAnsi="Arial" w:cs="Arial"/>
        </w:rPr>
        <w:t xml:space="preserve">In December 2024, the Supreme State Security Prosecution (SSSP) referred Marwa Arafa to trial in front of the Cairo Criminal Court alongside 38 other defendants on unfounded terrorism-related charges. The charges against her stem solely from her human rights activism including support for families of individuals detained for political reasons. The proceedings against her have been marred by violations of her fair trial rights, including her right to adequate </w:t>
      </w:r>
      <w:r w:rsidR="001B0AC9" w:rsidRPr="00EC34AA">
        <w:rPr>
          <w:rFonts w:ascii="Arial" w:hAnsi="Arial" w:cs="Arial"/>
        </w:rPr>
        <w:t>defense</w:t>
      </w:r>
      <w:r w:rsidRPr="00EC34AA">
        <w:rPr>
          <w:rFonts w:ascii="Arial" w:hAnsi="Arial" w:cs="Arial"/>
        </w:rPr>
        <w:t xml:space="preserve">. Prison authorities in 10th of Ramadan prison have denied her access to her lawyer since May 2020. Despite the severe deterioration in Marwa Arafa’s health, the authorities have </w:t>
      </w:r>
      <w:r w:rsidR="00757517">
        <w:rPr>
          <w:rFonts w:ascii="Arial" w:hAnsi="Arial" w:cs="Arial"/>
        </w:rPr>
        <w:t xml:space="preserve">also </w:t>
      </w:r>
      <w:r w:rsidRPr="00EC34AA">
        <w:rPr>
          <w:rFonts w:ascii="Arial" w:hAnsi="Arial" w:cs="Arial"/>
        </w:rPr>
        <w:t xml:space="preserve">failed to provide her with adequate healthcare. </w:t>
      </w:r>
    </w:p>
    <w:p w14:paraId="49DD0767" w14:textId="0EC5686A" w:rsidR="00EC34AA" w:rsidRPr="00EC34AA" w:rsidRDefault="00EC34AA" w:rsidP="00EC34AA">
      <w:pPr>
        <w:spacing w:line="240" w:lineRule="auto"/>
        <w:rPr>
          <w:rFonts w:ascii="Arial" w:hAnsi="Arial" w:cs="Arial"/>
        </w:rPr>
      </w:pPr>
      <w:r w:rsidRPr="00EC34AA">
        <w:rPr>
          <w:rFonts w:ascii="Arial" w:hAnsi="Arial" w:cs="Arial"/>
        </w:rPr>
        <w:t xml:space="preserve">I urge you to immediately and unconditionally release Marwa Arafa and drop all charges against her, as she is detained solely for exercising her human rights. Pending her release, she must be held in conditions meeting international standards for the treatment of prisoners and granted access to her lawyer and adequate healthcare, including in outside hospitals if necessary. </w:t>
      </w:r>
    </w:p>
    <w:p w14:paraId="770A8CFF" w14:textId="77777777" w:rsidR="00EC34AA" w:rsidRPr="00EC34AA" w:rsidRDefault="00EC34AA" w:rsidP="00EC34AA">
      <w:pPr>
        <w:spacing w:line="240" w:lineRule="auto"/>
        <w:rPr>
          <w:rFonts w:ascii="Arial" w:hAnsi="Arial" w:cs="Arial"/>
        </w:rPr>
      </w:pPr>
      <w:r w:rsidRPr="00EC34AA">
        <w:rPr>
          <w:rFonts w:ascii="Arial" w:hAnsi="Arial" w:cs="Arial"/>
        </w:rPr>
        <w:t xml:space="preserve">Yours sincerely, </w:t>
      </w:r>
    </w:p>
    <w:p w14:paraId="49BD874E" w14:textId="77777777" w:rsidR="00EC34AA" w:rsidRPr="00EC34AA" w:rsidRDefault="00EC34AA" w:rsidP="00EC34AA">
      <w:pPr>
        <w:spacing w:after="0" w:line="240" w:lineRule="auto"/>
        <w:rPr>
          <w:rFonts w:ascii="Arial" w:hAnsi="Arial" w:cs="Arial"/>
          <w:b/>
          <w:bCs/>
        </w:rPr>
      </w:pPr>
      <w:r w:rsidRPr="00EC34AA">
        <w:rPr>
          <w:rFonts w:ascii="Arial" w:hAnsi="Arial" w:cs="Arial"/>
          <w:b/>
          <w:bCs/>
          <w:highlight w:val="lightGray"/>
        </w:rPr>
        <w:lastRenderedPageBreak/>
        <w:t>ADDITIONAL INFORMATION</w:t>
      </w:r>
      <w:r w:rsidRPr="00EC34AA">
        <w:rPr>
          <w:rFonts w:ascii="Arial" w:hAnsi="Arial" w:cs="Arial"/>
          <w:b/>
          <w:bCs/>
        </w:rPr>
        <w:t xml:space="preserve"> </w:t>
      </w:r>
    </w:p>
    <w:p w14:paraId="6F890DB8" w14:textId="77777777" w:rsidR="00EC34AA" w:rsidRPr="00EC34AA" w:rsidRDefault="00EC34AA" w:rsidP="00EC34AA">
      <w:pPr>
        <w:spacing w:after="0" w:line="240" w:lineRule="auto"/>
        <w:rPr>
          <w:rFonts w:ascii="Arial" w:hAnsi="Arial" w:cs="Arial"/>
        </w:rPr>
      </w:pPr>
      <w:r w:rsidRPr="00EC34AA">
        <w:rPr>
          <w:rFonts w:ascii="Arial" w:hAnsi="Arial" w:cs="Arial"/>
          <w:b/>
          <w:bCs/>
        </w:rPr>
        <w:t>Marwa Arafa</w:t>
      </w:r>
      <w:r w:rsidRPr="00EC34AA">
        <w:rPr>
          <w:rFonts w:ascii="Arial" w:hAnsi="Arial" w:cs="Arial"/>
        </w:rPr>
        <w:t xml:space="preserve"> is a translator and human rights activist who provided support for families of individuals detained for political reasons. Her assistance encompassed helping families with the costs of prison visits. She was also involved in advocating for children’s rights. She was arrested in front of her then two-year-old daughter who was later diagnosed with being on the autism spectrum. </w:t>
      </w:r>
    </w:p>
    <w:p w14:paraId="7367B361" w14:textId="77777777" w:rsidR="00EC34AA" w:rsidRPr="00EC34AA" w:rsidRDefault="00EC34AA" w:rsidP="00EC34AA">
      <w:pPr>
        <w:spacing w:after="0" w:line="240" w:lineRule="auto"/>
        <w:rPr>
          <w:rFonts w:ascii="Arial" w:hAnsi="Arial" w:cs="Arial"/>
          <w:sz w:val="18"/>
          <w:szCs w:val="18"/>
        </w:rPr>
      </w:pPr>
    </w:p>
    <w:p w14:paraId="40A5AC37" w14:textId="18C29B31" w:rsidR="00EC34AA" w:rsidRPr="00EC34AA" w:rsidRDefault="00EC34AA" w:rsidP="00EC34AA">
      <w:pPr>
        <w:spacing w:after="0" w:line="240" w:lineRule="auto"/>
        <w:rPr>
          <w:rFonts w:ascii="Arial" w:hAnsi="Arial" w:cs="Arial"/>
        </w:rPr>
      </w:pPr>
      <w:r w:rsidRPr="00EC34AA">
        <w:rPr>
          <w:rFonts w:ascii="Arial" w:hAnsi="Arial" w:cs="Arial"/>
        </w:rPr>
        <w:t>Marwa Arafa’s first trial session in front of the terrorism circuit of the Cairo Criminal Court was held on July</w:t>
      </w:r>
      <w:r w:rsidR="007762ED">
        <w:rPr>
          <w:rFonts w:ascii="Arial" w:hAnsi="Arial" w:cs="Arial"/>
        </w:rPr>
        <w:t xml:space="preserve"> </w:t>
      </w:r>
      <w:r w:rsidR="007762ED" w:rsidRPr="00EC34AA">
        <w:rPr>
          <w:rFonts w:ascii="Arial" w:hAnsi="Arial" w:cs="Arial"/>
        </w:rPr>
        <w:t>6</w:t>
      </w:r>
      <w:r w:rsidR="007762ED">
        <w:rPr>
          <w:rFonts w:ascii="Arial" w:hAnsi="Arial" w:cs="Arial"/>
        </w:rPr>
        <w:t>,</w:t>
      </w:r>
      <w:r w:rsidRPr="00EC34AA">
        <w:rPr>
          <w:rFonts w:ascii="Arial" w:hAnsi="Arial" w:cs="Arial"/>
        </w:rPr>
        <w:t xml:space="preserve"> </w:t>
      </w:r>
      <w:r w:rsidR="007762ED" w:rsidRPr="00EC34AA">
        <w:rPr>
          <w:rFonts w:ascii="Arial" w:hAnsi="Arial" w:cs="Arial"/>
        </w:rPr>
        <w:t>2025,</w:t>
      </w:r>
      <w:r w:rsidRPr="00EC34AA">
        <w:rPr>
          <w:rFonts w:ascii="Arial" w:hAnsi="Arial" w:cs="Arial"/>
        </w:rPr>
        <w:t xml:space="preserve"> after over five years of pretrial arbitrary detention. According to the Egyptian Initiative for Personal Rights (EIPR), an independent human rights organization, the court </w:t>
      </w:r>
      <w:hyperlink r:id="rId15" w:history="1">
        <w:r w:rsidRPr="00EC34AA">
          <w:rPr>
            <w:rStyle w:val="Hyperlink"/>
            <w:rFonts w:ascii="Arial" w:hAnsi="Arial" w:cs="Arial"/>
          </w:rPr>
          <w:t>postponed</w:t>
        </w:r>
      </w:hyperlink>
      <w:r w:rsidRPr="00EC34AA">
        <w:rPr>
          <w:rFonts w:ascii="Arial" w:hAnsi="Arial" w:cs="Arial"/>
        </w:rPr>
        <w:t xml:space="preserve"> the hearing to October </w:t>
      </w:r>
      <w:r w:rsidR="007762ED" w:rsidRPr="00EC34AA">
        <w:rPr>
          <w:rFonts w:ascii="Arial" w:hAnsi="Arial" w:cs="Arial"/>
        </w:rPr>
        <w:t>18</w:t>
      </w:r>
      <w:r w:rsidR="007762ED">
        <w:rPr>
          <w:rFonts w:ascii="Arial" w:hAnsi="Arial" w:cs="Arial"/>
        </w:rPr>
        <w:t xml:space="preserve">, </w:t>
      </w:r>
      <w:r w:rsidRPr="00EC34AA">
        <w:rPr>
          <w:rFonts w:ascii="Arial" w:hAnsi="Arial" w:cs="Arial"/>
        </w:rPr>
        <w:t xml:space="preserve">2025 to enable the lawyers to review the case file. Her lawyers had been denied access to her case file from the investigation stage until after the first court hearing. During the hearing on October </w:t>
      </w:r>
      <w:r w:rsidR="007762ED" w:rsidRPr="00EC34AA">
        <w:rPr>
          <w:rFonts w:ascii="Arial" w:hAnsi="Arial" w:cs="Arial"/>
        </w:rPr>
        <w:t>18</w:t>
      </w:r>
      <w:r w:rsidR="007762ED">
        <w:rPr>
          <w:rFonts w:ascii="Arial" w:hAnsi="Arial" w:cs="Arial"/>
        </w:rPr>
        <w:t xml:space="preserve">, </w:t>
      </w:r>
      <w:r w:rsidRPr="00EC34AA">
        <w:rPr>
          <w:rFonts w:ascii="Arial" w:hAnsi="Arial" w:cs="Arial"/>
        </w:rPr>
        <w:t xml:space="preserve">2025, Marwa Arafa appeared in court in a state of visible fatigue with marked respiratory distress. The presiding judge adjourned the hearing to December </w:t>
      </w:r>
      <w:r w:rsidR="007762ED" w:rsidRPr="00EC34AA">
        <w:rPr>
          <w:rFonts w:ascii="Arial" w:hAnsi="Arial" w:cs="Arial"/>
        </w:rPr>
        <w:t>20</w:t>
      </w:r>
      <w:r w:rsidR="007762ED">
        <w:rPr>
          <w:rFonts w:ascii="Arial" w:hAnsi="Arial" w:cs="Arial"/>
        </w:rPr>
        <w:t xml:space="preserve">, </w:t>
      </w:r>
      <w:proofErr w:type="gramStart"/>
      <w:r w:rsidRPr="00EC34AA">
        <w:rPr>
          <w:rFonts w:ascii="Arial" w:hAnsi="Arial" w:cs="Arial"/>
        </w:rPr>
        <w:t>2025</w:t>
      </w:r>
      <w:proofErr w:type="gramEnd"/>
      <w:r w:rsidRPr="00EC34AA">
        <w:rPr>
          <w:rFonts w:ascii="Arial" w:hAnsi="Arial" w:cs="Arial"/>
        </w:rPr>
        <w:t xml:space="preserve"> based on the </w:t>
      </w:r>
      <w:r w:rsidR="007762ED" w:rsidRPr="00EC34AA">
        <w:rPr>
          <w:rFonts w:ascii="Arial" w:hAnsi="Arial" w:cs="Arial"/>
        </w:rPr>
        <w:t>defense’s</w:t>
      </w:r>
      <w:r w:rsidRPr="00EC34AA">
        <w:rPr>
          <w:rFonts w:ascii="Arial" w:hAnsi="Arial" w:cs="Arial"/>
        </w:rPr>
        <w:t xml:space="preserve"> request to question and cross examine prosecution witnesses</w:t>
      </w:r>
      <w:r w:rsidR="007762ED">
        <w:rPr>
          <w:rFonts w:ascii="Arial" w:hAnsi="Arial" w:cs="Arial"/>
        </w:rPr>
        <w:t>,</w:t>
      </w:r>
      <w:r w:rsidRPr="00EC34AA">
        <w:rPr>
          <w:rFonts w:ascii="Arial" w:hAnsi="Arial" w:cs="Arial"/>
        </w:rPr>
        <w:t xml:space="preserve"> namely policemen involved in investigations in her case. </w:t>
      </w:r>
      <w:r w:rsidR="007762ED">
        <w:rPr>
          <w:rFonts w:ascii="Arial" w:hAnsi="Arial" w:cs="Arial"/>
        </w:rPr>
        <w:t>After the December 20 hearing, t</w:t>
      </w:r>
      <w:r w:rsidRPr="00EC34AA">
        <w:rPr>
          <w:rFonts w:ascii="Arial" w:hAnsi="Arial" w:cs="Arial"/>
        </w:rPr>
        <w:t xml:space="preserve">he session was adjourned to February </w:t>
      </w:r>
      <w:r w:rsidR="007762ED" w:rsidRPr="00EC34AA">
        <w:rPr>
          <w:rFonts w:ascii="Arial" w:hAnsi="Arial" w:cs="Arial"/>
        </w:rPr>
        <w:t>15</w:t>
      </w:r>
      <w:r w:rsidR="007762ED">
        <w:rPr>
          <w:rFonts w:ascii="Arial" w:hAnsi="Arial" w:cs="Arial"/>
        </w:rPr>
        <w:t xml:space="preserve">, </w:t>
      </w:r>
      <w:proofErr w:type="gramStart"/>
      <w:r w:rsidRPr="00EC34AA">
        <w:rPr>
          <w:rFonts w:ascii="Arial" w:hAnsi="Arial" w:cs="Arial"/>
        </w:rPr>
        <w:t>2026</w:t>
      </w:r>
      <w:proofErr w:type="gramEnd"/>
      <w:r w:rsidRPr="00EC34AA">
        <w:rPr>
          <w:rFonts w:ascii="Arial" w:hAnsi="Arial" w:cs="Arial"/>
        </w:rPr>
        <w:t xml:space="preserve"> to question the remaining prosecution witnesses. </w:t>
      </w:r>
    </w:p>
    <w:p w14:paraId="78FF3494" w14:textId="77777777" w:rsidR="00EC34AA" w:rsidRPr="00EC34AA" w:rsidRDefault="00EC34AA" w:rsidP="00EC34AA">
      <w:pPr>
        <w:spacing w:after="0" w:line="240" w:lineRule="auto"/>
        <w:rPr>
          <w:rFonts w:ascii="Arial" w:hAnsi="Arial" w:cs="Arial"/>
          <w:sz w:val="18"/>
          <w:szCs w:val="18"/>
        </w:rPr>
      </w:pPr>
    </w:p>
    <w:p w14:paraId="50BDD7F7" w14:textId="11589484" w:rsidR="00EC34AA" w:rsidRPr="00EC34AA" w:rsidRDefault="00EC34AA" w:rsidP="00EC34AA">
      <w:pPr>
        <w:spacing w:after="0" w:line="240" w:lineRule="auto"/>
        <w:rPr>
          <w:rFonts w:ascii="Arial" w:hAnsi="Arial" w:cs="Arial"/>
        </w:rPr>
      </w:pPr>
      <w:r w:rsidRPr="00EC34AA">
        <w:rPr>
          <w:rFonts w:ascii="Arial" w:hAnsi="Arial" w:cs="Arial"/>
        </w:rPr>
        <w:t xml:space="preserve">Following her arrest on April </w:t>
      </w:r>
      <w:r w:rsidR="009B2964" w:rsidRPr="00EC34AA">
        <w:rPr>
          <w:rFonts w:ascii="Arial" w:hAnsi="Arial" w:cs="Arial"/>
        </w:rPr>
        <w:t>20</w:t>
      </w:r>
      <w:r w:rsidR="009B2964">
        <w:rPr>
          <w:rFonts w:ascii="Arial" w:hAnsi="Arial" w:cs="Arial"/>
        </w:rPr>
        <w:t xml:space="preserve">, </w:t>
      </w:r>
      <w:r w:rsidRPr="00EC34AA">
        <w:rPr>
          <w:rFonts w:ascii="Arial" w:hAnsi="Arial" w:cs="Arial"/>
        </w:rPr>
        <w:t xml:space="preserve">2020, Marwa Arafa was subjected to enforced disappearance for 14 days, during which time she was interrogated by security agents without a lawyer present. Her pretrial detention was then repeatedly renewed without allowing her to meaningfully challenge the legality of her </w:t>
      </w:r>
      <w:r w:rsidR="009B2964" w:rsidRPr="00EC34AA">
        <w:rPr>
          <w:rFonts w:ascii="Arial" w:hAnsi="Arial" w:cs="Arial"/>
        </w:rPr>
        <w:t>detention and</w:t>
      </w:r>
      <w:r w:rsidRPr="00EC34AA">
        <w:rPr>
          <w:rFonts w:ascii="Arial" w:hAnsi="Arial" w:cs="Arial"/>
        </w:rPr>
        <w:t xml:space="preserve"> far exceeded the two-year maximum period for pretrial detention permissible under Egyptian law. Her lawyers were denied access to the case file until her first trial hearing in July 2025, and prison authorities have also prevented her from meeting her lawyer</w:t>
      </w:r>
      <w:r w:rsidR="00210EA9">
        <w:rPr>
          <w:rFonts w:ascii="Arial" w:hAnsi="Arial" w:cs="Arial"/>
        </w:rPr>
        <w:t>.</w:t>
      </w:r>
      <w:r w:rsidRPr="00EC34AA">
        <w:rPr>
          <w:rFonts w:ascii="Arial" w:hAnsi="Arial" w:cs="Arial"/>
        </w:rPr>
        <w:t xml:space="preserve"> </w:t>
      </w:r>
    </w:p>
    <w:p w14:paraId="57FC548A" w14:textId="77777777" w:rsidR="00EC34AA" w:rsidRPr="00EC34AA" w:rsidRDefault="00EC34AA" w:rsidP="00EC34AA">
      <w:pPr>
        <w:spacing w:after="0" w:line="240" w:lineRule="auto"/>
        <w:rPr>
          <w:rFonts w:ascii="Arial" w:hAnsi="Arial" w:cs="Arial"/>
          <w:sz w:val="18"/>
          <w:szCs w:val="18"/>
        </w:rPr>
      </w:pPr>
    </w:p>
    <w:p w14:paraId="7C6C570A" w14:textId="0E4657C9" w:rsidR="00EC34AA" w:rsidRPr="00EC34AA" w:rsidRDefault="00EC34AA" w:rsidP="00EC34AA">
      <w:pPr>
        <w:spacing w:after="0" w:line="240" w:lineRule="auto"/>
        <w:rPr>
          <w:rFonts w:ascii="Arial" w:hAnsi="Arial" w:cs="Arial"/>
        </w:rPr>
      </w:pPr>
      <w:r w:rsidRPr="00EC34AA">
        <w:rPr>
          <w:rFonts w:ascii="Arial" w:hAnsi="Arial" w:cs="Arial"/>
        </w:rPr>
        <w:t>Marwa Arafa was detained in Al-</w:t>
      </w:r>
      <w:proofErr w:type="spellStart"/>
      <w:r w:rsidRPr="00EC34AA">
        <w:rPr>
          <w:rFonts w:ascii="Arial" w:hAnsi="Arial" w:cs="Arial"/>
        </w:rPr>
        <w:t>Qanater</w:t>
      </w:r>
      <w:proofErr w:type="spellEnd"/>
      <w:r w:rsidRPr="00EC34AA">
        <w:rPr>
          <w:rFonts w:ascii="Arial" w:hAnsi="Arial" w:cs="Arial"/>
        </w:rPr>
        <w:t xml:space="preserve"> women’s prison from April 2020 until her transfer to 10th of Ramadan prison in July 2023. Al-</w:t>
      </w:r>
      <w:proofErr w:type="spellStart"/>
      <w:r w:rsidRPr="00EC34AA">
        <w:rPr>
          <w:rFonts w:ascii="Arial" w:hAnsi="Arial" w:cs="Arial"/>
        </w:rPr>
        <w:t>Qanater</w:t>
      </w:r>
      <w:proofErr w:type="spellEnd"/>
      <w:r w:rsidRPr="00EC34AA">
        <w:rPr>
          <w:rFonts w:ascii="Arial" w:hAnsi="Arial" w:cs="Arial"/>
        </w:rPr>
        <w:t xml:space="preserve"> prison officials refused to intervene when she was subjected to abuse by other prisoners and repeatedly denied her requests to work in prison workshops in return for financial remuneration. Since August 2025, 10th of Ramadan prison authorities have been denying Marwa Arafa her right to daily exercise, in contravention to Egyptian prison regulations and international standards on the treatment of prisoners. According to an independent doctor consulted by her family, daily exercise is critical for her to prevent future blood clots and a further degradation of her health. </w:t>
      </w:r>
    </w:p>
    <w:p w14:paraId="2A576F5B" w14:textId="77777777" w:rsidR="00EC34AA" w:rsidRPr="00EC34AA" w:rsidRDefault="00EC34AA" w:rsidP="00EC34AA">
      <w:pPr>
        <w:spacing w:after="0" w:line="240" w:lineRule="auto"/>
        <w:rPr>
          <w:rFonts w:ascii="Arial" w:hAnsi="Arial" w:cs="Arial"/>
          <w:sz w:val="18"/>
          <w:szCs w:val="18"/>
        </w:rPr>
      </w:pPr>
    </w:p>
    <w:p w14:paraId="7CD2B31D" w14:textId="1BE67A03" w:rsidR="00EC34AA" w:rsidRPr="00EC34AA" w:rsidRDefault="00EC34AA" w:rsidP="00EC34AA">
      <w:pPr>
        <w:spacing w:after="0" w:line="240" w:lineRule="auto"/>
        <w:rPr>
          <w:rFonts w:ascii="Arial" w:hAnsi="Arial" w:cs="Arial"/>
        </w:rPr>
      </w:pPr>
      <w:r w:rsidRPr="00EC34AA">
        <w:rPr>
          <w:rFonts w:ascii="Arial" w:hAnsi="Arial" w:cs="Arial"/>
        </w:rPr>
        <w:t xml:space="preserve">In August 2025, Marwa Arafa suffered from pulmonary embolism, which was resolved after anticoagulant injections. Subsequent examinations revealed a heart condition requiring further diagnostic tests to determine whether she requires cardiac catheterization or medication-based treatment as assessed by an independent doctor consulted by her family. Prison authorities continue to deny her family’s requests to transfer her to outside hospitals to complete the necessary treatment. </w:t>
      </w:r>
    </w:p>
    <w:p w14:paraId="6F7CC04E" w14:textId="77777777" w:rsidR="00EC34AA" w:rsidRPr="00EC34AA" w:rsidRDefault="00EC34AA" w:rsidP="00EC34AA">
      <w:pPr>
        <w:spacing w:after="0" w:line="240" w:lineRule="auto"/>
        <w:rPr>
          <w:rFonts w:ascii="Arial" w:hAnsi="Arial" w:cs="Arial"/>
          <w:sz w:val="18"/>
          <w:szCs w:val="18"/>
        </w:rPr>
      </w:pPr>
    </w:p>
    <w:p w14:paraId="008A48D9" w14:textId="2219EAF2" w:rsidR="00EC34AA" w:rsidRPr="00EC34AA" w:rsidRDefault="00EC34AA" w:rsidP="00EC34AA">
      <w:pPr>
        <w:spacing w:after="0" w:line="240" w:lineRule="auto"/>
        <w:rPr>
          <w:rFonts w:ascii="Arial" w:hAnsi="Arial" w:cs="Arial"/>
        </w:rPr>
      </w:pPr>
      <w:r w:rsidRPr="00EC34AA">
        <w:rPr>
          <w:rFonts w:ascii="Arial" w:hAnsi="Arial" w:cs="Arial"/>
          <w:b/>
          <w:bCs/>
        </w:rPr>
        <w:t>PREFERRED LANGUAGE TO ADDRESS TARGET</w:t>
      </w:r>
      <w:r w:rsidRPr="00EC34AA">
        <w:rPr>
          <w:rFonts w:ascii="Arial" w:hAnsi="Arial" w:cs="Arial"/>
        </w:rPr>
        <w:t>: Arabic</w:t>
      </w:r>
      <w:r>
        <w:rPr>
          <w:rFonts w:ascii="Arial" w:hAnsi="Arial" w:cs="Arial"/>
        </w:rPr>
        <w:t xml:space="preserve">, </w:t>
      </w:r>
      <w:r w:rsidRPr="00EC34AA">
        <w:rPr>
          <w:rFonts w:ascii="Arial" w:hAnsi="Arial" w:cs="Arial"/>
        </w:rPr>
        <w:t>English</w:t>
      </w:r>
      <w:r>
        <w:rPr>
          <w:rFonts w:ascii="Arial" w:hAnsi="Arial" w:cs="Arial"/>
        </w:rPr>
        <w:t xml:space="preserve">, or </w:t>
      </w:r>
      <w:r w:rsidRPr="00EC34AA">
        <w:rPr>
          <w:rFonts w:ascii="Arial" w:hAnsi="Arial" w:cs="Arial"/>
        </w:rPr>
        <w:t xml:space="preserve">your own language. </w:t>
      </w:r>
    </w:p>
    <w:p w14:paraId="695D4D3A" w14:textId="77777777" w:rsidR="00EC34AA" w:rsidRPr="00EC34AA" w:rsidRDefault="00EC34AA" w:rsidP="00EC34AA">
      <w:pPr>
        <w:spacing w:after="0" w:line="240" w:lineRule="auto"/>
        <w:rPr>
          <w:rFonts w:ascii="Arial" w:hAnsi="Arial" w:cs="Arial"/>
          <w:sz w:val="18"/>
          <w:szCs w:val="18"/>
        </w:rPr>
      </w:pPr>
    </w:p>
    <w:p w14:paraId="38C95792" w14:textId="2EE2F3A2" w:rsidR="00EC34AA" w:rsidRPr="00EC34AA" w:rsidRDefault="00EC34AA" w:rsidP="00EC34AA">
      <w:pPr>
        <w:spacing w:after="0" w:line="240" w:lineRule="auto"/>
        <w:rPr>
          <w:rFonts w:ascii="Arial" w:hAnsi="Arial" w:cs="Arial"/>
        </w:rPr>
      </w:pPr>
      <w:r w:rsidRPr="00EC34AA">
        <w:rPr>
          <w:rFonts w:ascii="Arial" w:hAnsi="Arial" w:cs="Arial"/>
          <w:b/>
          <w:bCs/>
        </w:rPr>
        <w:t>PLEASE TAKE ACTION AS SOON AS POSSIBLE UNTIL</w:t>
      </w:r>
      <w:r w:rsidRPr="00EC34AA">
        <w:rPr>
          <w:rFonts w:ascii="Arial" w:hAnsi="Arial" w:cs="Arial"/>
        </w:rPr>
        <w:t>: March 30</w:t>
      </w:r>
      <w:r>
        <w:rPr>
          <w:rFonts w:ascii="Arial" w:hAnsi="Arial" w:cs="Arial"/>
        </w:rPr>
        <w:t xml:space="preserve">, </w:t>
      </w:r>
      <w:r w:rsidRPr="00EC34AA">
        <w:rPr>
          <w:rFonts w:ascii="Arial" w:hAnsi="Arial" w:cs="Arial"/>
        </w:rPr>
        <w:t>2027</w:t>
      </w:r>
    </w:p>
    <w:p w14:paraId="3F0994D4" w14:textId="77777777" w:rsidR="00EC34AA" w:rsidRPr="00EC34AA" w:rsidRDefault="00EC34AA" w:rsidP="00EC34AA">
      <w:pPr>
        <w:spacing w:after="0" w:line="240" w:lineRule="auto"/>
        <w:rPr>
          <w:rFonts w:ascii="Arial" w:hAnsi="Arial" w:cs="Arial"/>
          <w:sz w:val="18"/>
          <w:szCs w:val="18"/>
        </w:rPr>
      </w:pPr>
    </w:p>
    <w:p w14:paraId="17E7EE7D" w14:textId="77777777" w:rsidR="00EC34AA" w:rsidRPr="00EC34AA" w:rsidRDefault="00EC34AA" w:rsidP="00EC34AA">
      <w:pPr>
        <w:spacing w:after="0" w:line="240" w:lineRule="auto"/>
        <w:rPr>
          <w:rFonts w:ascii="Arial" w:hAnsi="Arial" w:cs="Arial"/>
        </w:rPr>
      </w:pPr>
      <w:r w:rsidRPr="00EC34AA">
        <w:rPr>
          <w:rFonts w:ascii="Arial" w:hAnsi="Arial" w:cs="Arial"/>
          <w:b/>
          <w:bCs/>
        </w:rPr>
        <w:t>NAME AND PRONOUN</w:t>
      </w:r>
      <w:r w:rsidRPr="00EC34AA">
        <w:rPr>
          <w:rFonts w:ascii="Arial" w:hAnsi="Arial" w:cs="Arial"/>
        </w:rPr>
        <w:t xml:space="preserve">: Marwa Arafa (She/Her) </w:t>
      </w:r>
    </w:p>
    <w:p w14:paraId="3601F8FE" w14:textId="77777777" w:rsidR="00EC34AA" w:rsidRPr="00EC34AA" w:rsidRDefault="00EC34AA" w:rsidP="00EC34AA">
      <w:pPr>
        <w:spacing w:after="0" w:line="240" w:lineRule="auto"/>
        <w:rPr>
          <w:rFonts w:ascii="Arial" w:hAnsi="Arial" w:cs="Arial"/>
          <w:sz w:val="18"/>
          <w:szCs w:val="18"/>
        </w:rPr>
      </w:pPr>
    </w:p>
    <w:p w14:paraId="481FB3E1" w14:textId="0F861E4C" w:rsidR="00EC34AA" w:rsidRPr="00EC34AA" w:rsidRDefault="00EC34AA" w:rsidP="00EC34AA">
      <w:pPr>
        <w:spacing w:after="0" w:line="240" w:lineRule="auto"/>
        <w:rPr>
          <w:rFonts w:ascii="Arial" w:hAnsi="Arial" w:cs="Arial"/>
        </w:rPr>
      </w:pPr>
      <w:r w:rsidRPr="00EC34AA">
        <w:rPr>
          <w:rFonts w:ascii="Arial" w:hAnsi="Arial" w:cs="Arial"/>
          <w:b/>
          <w:bCs/>
        </w:rPr>
        <w:t>LINK TO PREVIOUS UA</w:t>
      </w:r>
      <w:r w:rsidRPr="00EC34AA">
        <w:rPr>
          <w:rFonts w:ascii="Arial" w:hAnsi="Arial" w:cs="Arial"/>
        </w:rPr>
        <w:t xml:space="preserve">: </w:t>
      </w:r>
      <w:hyperlink r:id="rId16" w:history="1">
        <w:r w:rsidRPr="00EC34AA">
          <w:rPr>
            <w:rStyle w:val="Hyperlink"/>
            <w:rFonts w:ascii="Arial" w:hAnsi="Arial" w:cs="Arial"/>
          </w:rPr>
          <w:t>https://www.amnestyusa.org/urgent-actions/egypt-unjustly-jailed-activist-tried-on-bogus-terrorism-charges/</w:t>
        </w:r>
      </w:hyperlink>
      <w:r w:rsidRPr="00EC34AA">
        <w:rPr>
          <w:rFonts w:ascii="Arial" w:hAnsi="Arial" w:cs="Arial"/>
        </w:rPr>
        <w:t xml:space="preserve"> </w:t>
      </w:r>
    </w:p>
    <w:sectPr w:rsidR="00EC34AA" w:rsidRPr="00EC34AA" w:rsidSect="00EC34AA">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1FC48" w14:textId="77777777" w:rsidR="009C1A55" w:rsidRDefault="009C1A55" w:rsidP="00EC34AA">
      <w:pPr>
        <w:spacing w:after="0" w:line="240" w:lineRule="auto"/>
      </w:pPr>
      <w:r>
        <w:separator/>
      </w:r>
    </w:p>
  </w:endnote>
  <w:endnote w:type="continuationSeparator" w:id="0">
    <w:p w14:paraId="20B806AD" w14:textId="77777777" w:rsidR="009C1A55" w:rsidRDefault="009C1A55" w:rsidP="00EC3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84BE2" w14:textId="6B0AB4C9" w:rsidR="00EC34AA" w:rsidRPr="00234918" w:rsidRDefault="00EC34AA" w:rsidP="00EC34AA">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2DBBDFEB" w14:textId="1ED2F163" w:rsidR="00EC34AA" w:rsidRDefault="00EC34AA" w:rsidP="00EC34AA">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D8BA" w14:textId="4642ECEA" w:rsidR="00EC34AA" w:rsidRDefault="00EC34AA" w:rsidP="00EC34AA">
    <w:pPr>
      <w:pStyle w:val="Footer"/>
      <w:jc w:val="right"/>
    </w:pPr>
    <w:r>
      <w:rPr>
        <w:noProof/>
      </w:rPr>
      <w:drawing>
        <wp:inline distT="0" distB="0" distL="0" distR="0" wp14:anchorId="108794CB" wp14:editId="3C63E3AC">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53465" w14:textId="77777777" w:rsidR="009C1A55" w:rsidRDefault="009C1A55" w:rsidP="00EC34AA">
      <w:pPr>
        <w:spacing w:after="0" w:line="240" w:lineRule="auto"/>
      </w:pPr>
      <w:r>
        <w:separator/>
      </w:r>
    </w:p>
  </w:footnote>
  <w:footnote w:type="continuationSeparator" w:id="0">
    <w:p w14:paraId="3ADA15B9" w14:textId="77777777" w:rsidR="009C1A55" w:rsidRDefault="009C1A55" w:rsidP="00EC3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30E94" w14:textId="4F7D8E89" w:rsidR="00EC34AA" w:rsidRPr="00D379D5" w:rsidRDefault="00D379D5" w:rsidP="00D379D5">
    <w:pPr>
      <w:rPr>
        <w:sz w:val="20"/>
        <w:szCs w:val="20"/>
      </w:rPr>
    </w:pPr>
    <w:r w:rsidRPr="00EC34AA">
      <w:rPr>
        <w:rFonts w:ascii="Arial" w:hAnsi="Arial" w:cs="Arial"/>
        <w:sz w:val="20"/>
        <w:szCs w:val="20"/>
      </w:rPr>
      <w:t xml:space="preserve">Second UA: 01/26 Index: MDE 12/1519/2026 Egypt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EC34AA">
      <w:rPr>
        <w:rFonts w:ascii="Arial" w:hAnsi="Arial" w:cs="Arial"/>
        <w:sz w:val="20"/>
        <w:szCs w:val="20"/>
      </w:rPr>
      <w:t xml:space="preserve">Date: </w:t>
    </w:r>
    <w:r>
      <w:rPr>
        <w:rFonts w:ascii="Arial" w:hAnsi="Arial" w:cs="Arial"/>
        <w:sz w:val="20"/>
        <w:szCs w:val="20"/>
      </w:rPr>
      <w:t>2</w:t>
    </w:r>
    <w:r w:rsidRPr="00EC34AA">
      <w:rPr>
        <w:rFonts w:ascii="Arial" w:hAnsi="Arial" w:cs="Arial"/>
        <w:sz w:val="20"/>
        <w:szCs w:val="20"/>
      </w:rPr>
      <w:t xml:space="preserve"> </w:t>
    </w:r>
    <w:r>
      <w:rPr>
        <w:rFonts w:ascii="Arial" w:hAnsi="Arial" w:cs="Arial"/>
        <w:sz w:val="20"/>
        <w:szCs w:val="20"/>
      </w:rPr>
      <w:t>October</w:t>
    </w:r>
    <w:r w:rsidRPr="00EC34AA">
      <w:rPr>
        <w:rFonts w:ascii="Arial" w:hAnsi="Arial" w:cs="Arial"/>
        <w:sz w:val="20"/>
        <w:szCs w:val="20"/>
      </w:rPr>
      <w:t xml:space="preserve">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2FC8D" w14:textId="38BCF6F1" w:rsidR="00EC34AA" w:rsidRPr="00EC34AA" w:rsidRDefault="00EC34AA" w:rsidP="00EC34AA">
    <w:pPr>
      <w:rPr>
        <w:sz w:val="20"/>
        <w:szCs w:val="20"/>
      </w:rPr>
    </w:pPr>
    <w:r w:rsidRPr="00EC34AA">
      <w:rPr>
        <w:rFonts w:ascii="Arial" w:hAnsi="Arial" w:cs="Arial"/>
        <w:sz w:val="20"/>
        <w:szCs w:val="20"/>
      </w:rPr>
      <w:t xml:space="preserve">Second UA: 01/26 Index: MDE 12/1519/2026 Egypt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D379D5">
      <w:rPr>
        <w:rFonts w:ascii="Arial" w:hAnsi="Arial" w:cs="Arial"/>
        <w:sz w:val="20"/>
        <w:szCs w:val="20"/>
      </w:rPr>
      <w:t xml:space="preserve">       </w:t>
    </w:r>
    <w:r w:rsidRPr="00EC34AA">
      <w:rPr>
        <w:rFonts w:ascii="Arial" w:hAnsi="Arial" w:cs="Arial"/>
        <w:sz w:val="20"/>
        <w:szCs w:val="20"/>
      </w:rPr>
      <w:t xml:space="preserve">Date: </w:t>
    </w:r>
    <w:r w:rsidR="00D379D5">
      <w:rPr>
        <w:rFonts w:ascii="Arial" w:hAnsi="Arial" w:cs="Arial"/>
        <w:sz w:val="20"/>
        <w:szCs w:val="20"/>
      </w:rPr>
      <w:t>2</w:t>
    </w:r>
    <w:r w:rsidRPr="00EC34AA">
      <w:rPr>
        <w:rFonts w:ascii="Arial" w:hAnsi="Arial" w:cs="Arial"/>
        <w:sz w:val="20"/>
        <w:szCs w:val="20"/>
      </w:rPr>
      <w:t xml:space="preserve"> </w:t>
    </w:r>
    <w:r w:rsidR="00D379D5">
      <w:rPr>
        <w:rFonts w:ascii="Arial" w:hAnsi="Arial" w:cs="Arial"/>
        <w:sz w:val="20"/>
        <w:szCs w:val="20"/>
      </w:rPr>
      <w:t>October</w:t>
    </w:r>
    <w:r w:rsidRPr="00EC34AA">
      <w:rPr>
        <w:rFonts w:ascii="Arial" w:hAnsi="Arial" w:cs="Arial"/>
        <w:sz w:val="20"/>
        <w:szCs w:val="20"/>
      </w:rPr>
      <w:t xml:space="preserve">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4AA"/>
    <w:rsid w:val="000E3337"/>
    <w:rsid w:val="001B0AC9"/>
    <w:rsid w:val="00210EA9"/>
    <w:rsid w:val="0042303A"/>
    <w:rsid w:val="00757517"/>
    <w:rsid w:val="007762ED"/>
    <w:rsid w:val="009B2964"/>
    <w:rsid w:val="009C1A55"/>
    <w:rsid w:val="009F6BA6"/>
    <w:rsid w:val="009F7865"/>
    <w:rsid w:val="00B13ED4"/>
    <w:rsid w:val="00B659E6"/>
    <w:rsid w:val="00C72C21"/>
    <w:rsid w:val="00CE44F1"/>
    <w:rsid w:val="00D379D5"/>
    <w:rsid w:val="00EC34AA"/>
    <w:rsid w:val="00F55DE1"/>
    <w:rsid w:val="00FA4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8ABF8"/>
  <w15:chartTrackingRefBased/>
  <w15:docId w15:val="{B3CFD5DD-AB65-44A4-86D0-EAFFDA77C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4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4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4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4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4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4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4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4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4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4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4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4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4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4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4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4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4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4AA"/>
    <w:rPr>
      <w:rFonts w:eastAsiaTheme="majorEastAsia" w:cstheme="majorBidi"/>
      <w:color w:val="272727" w:themeColor="text1" w:themeTint="D8"/>
    </w:rPr>
  </w:style>
  <w:style w:type="paragraph" w:styleId="Title">
    <w:name w:val="Title"/>
    <w:basedOn w:val="Normal"/>
    <w:next w:val="Normal"/>
    <w:link w:val="TitleChar"/>
    <w:uiPriority w:val="10"/>
    <w:qFormat/>
    <w:rsid w:val="00EC34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4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4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4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4AA"/>
    <w:pPr>
      <w:spacing w:before="160"/>
      <w:jc w:val="center"/>
    </w:pPr>
    <w:rPr>
      <w:i/>
      <w:iCs/>
      <w:color w:val="404040" w:themeColor="text1" w:themeTint="BF"/>
    </w:rPr>
  </w:style>
  <w:style w:type="character" w:customStyle="1" w:styleId="QuoteChar">
    <w:name w:val="Quote Char"/>
    <w:basedOn w:val="DefaultParagraphFont"/>
    <w:link w:val="Quote"/>
    <w:uiPriority w:val="29"/>
    <w:rsid w:val="00EC34AA"/>
    <w:rPr>
      <w:i/>
      <w:iCs/>
      <w:color w:val="404040" w:themeColor="text1" w:themeTint="BF"/>
    </w:rPr>
  </w:style>
  <w:style w:type="paragraph" w:styleId="ListParagraph">
    <w:name w:val="List Paragraph"/>
    <w:basedOn w:val="Normal"/>
    <w:uiPriority w:val="34"/>
    <w:qFormat/>
    <w:rsid w:val="00EC34AA"/>
    <w:pPr>
      <w:ind w:left="720"/>
      <w:contextualSpacing/>
    </w:pPr>
  </w:style>
  <w:style w:type="character" w:styleId="IntenseEmphasis">
    <w:name w:val="Intense Emphasis"/>
    <w:basedOn w:val="DefaultParagraphFont"/>
    <w:uiPriority w:val="21"/>
    <w:qFormat/>
    <w:rsid w:val="00EC34AA"/>
    <w:rPr>
      <w:i/>
      <w:iCs/>
      <w:color w:val="0F4761" w:themeColor="accent1" w:themeShade="BF"/>
    </w:rPr>
  </w:style>
  <w:style w:type="paragraph" w:styleId="IntenseQuote">
    <w:name w:val="Intense Quote"/>
    <w:basedOn w:val="Normal"/>
    <w:next w:val="Normal"/>
    <w:link w:val="IntenseQuoteChar"/>
    <w:uiPriority w:val="30"/>
    <w:qFormat/>
    <w:rsid w:val="00EC34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4AA"/>
    <w:rPr>
      <w:i/>
      <w:iCs/>
      <w:color w:val="0F4761" w:themeColor="accent1" w:themeShade="BF"/>
    </w:rPr>
  </w:style>
  <w:style w:type="character" w:styleId="IntenseReference">
    <w:name w:val="Intense Reference"/>
    <w:basedOn w:val="DefaultParagraphFont"/>
    <w:uiPriority w:val="32"/>
    <w:qFormat/>
    <w:rsid w:val="00EC34AA"/>
    <w:rPr>
      <w:b/>
      <w:bCs/>
      <w:smallCaps/>
      <w:color w:val="0F4761" w:themeColor="accent1" w:themeShade="BF"/>
      <w:spacing w:val="5"/>
    </w:rPr>
  </w:style>
  <w:style w:type="paragraph" w:styleId="Header">
    <w:name w:val="header"/>
    <w:basedOn w:val="Normal"/>
    <w:link w:val="HeaderChar"/>
    <w:uiPriority w:val="99"/>
    <w:unhideWhenUsed/>
    <w:rsid w:val="00EC3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4AA"/>
  </w:style>
  <w:style w:type="paragraph" w:styleId="Footer">
    <w:name w:val="footer"/>
    <w:basedOn w:val="Normal"/>
    <w:link w:val="FooterChar"/>
    <w:uiPriority w:val="99"/>
    <w:unhideWhenUsed/>
    <w:rsid w:val="00EC3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4AA"/>
  </w:style>
  <w:style w:type="character" w:styleId="Hyperlink">
    <w:name w:val="Hyperlink"/>
    <w:basedOn w:val="DefaultParagraphFont"/>
    <w:uiPriority w:val="99"/>
    <w:unhideWhenUsed/>
    <w:rsid w:val="00EC34AA"/>
    <w:rPr>
      <w:color w:val="467886" w:themeColor="hyperlink"/>
      <w:u w:val="single"/>
    </w:rPr>
  </w:style>
  <w:style w:type="character" w:styleId="UnresolvedMention">
    <w:name w:val="Unresolved Mention"/>
    <w:basedOn w:val="DefaultParagraphFont"/>
    <w:uiPriority w:val="99"/>
    <w:semiHidden/>
    <w:unhideWhenUsed/>
    <w:rsid w:val="00EC34AA"/>
    <w:rPr>
      <w:color w:val="605E5C"/>
      <w:shd w:val="clear" w:color="auto" w:fill="E1DFDD"/>
    </w:rPr>
  </w:style>
  <w:style w:type="paragraph" w:customStyle="1" w:styleId="paragraph">
    <w:name w:val="paragraph"/>
    <w:basedOn w:val="Normal"/>
    <w:rsid w:val="00EC34A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C3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embassy@egyptembassy.ne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p.spokesman@op.gov.e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amnestyusa.org/urgent-actions/egypt-unjustly-jailed-activist-tried-on-bogus-terrorism-charg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eipr.org/press/2025/07/%D8%A8%D8%AF%D8%A1-%D9%85%D8%AD%D8%A7%D9%83%D9%85%D8%A9-%D9%85%D8%B1%D9%88%D8%A9-%D8%B9%D8%B1%D9%81%D8%A9-%D8%A8%D8%B9%D8%AF-%D8%A3%D9%83%D8%AB%D8%B1-%D9%85%D9%86-5-%D8%B3%D9%86%D9%88%D8%A7%D8%AA-%D9%85%D9%86-%D8%A7%D9%84%D8%AD%D8%A8%D8%B3-%D8%A7%D9%84%D8%A7%D8%AD%D8%AA%D9%8A%D8%A7%D8%B7%D9%8A"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ambassador@egyptembassy.ne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1085</Words>
  <Characters>6110</Characters>
  <Application>Microsoft Office Word</Application>
  <DocSecurity>0</DocSecurity>
  <Lines>115</Lines>
  <Paragraphs>46</Paragraphs>
  <ScaleCrop>false</ScaleCrop>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14</cp:revision>
  <dcterms:created xsi:type="dcterms:W3CDTF">2026-10-02T17:12:00Z</dcterms:created>
  <dcterms:modified xsi:type="dcterms:W3CDTF">2026-10-05T20:08:00Z</dcterms:modified>
</cp:coreProperties>
</file>