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E1016" w14:textId="77777777" w:rsidR="00DA00CF" w:rsidRPr="00DA00CF" w:rsidRDefault="00DA00CF" w:rsidP="00DA00CF">
      <w:pPr>
        <w:spacing w:line="240" w:lineRule="auto"/>
        <w:rPr>
          <w:rFonts w:ascii="Arial" w:hAnsi="Arial" w:cs="Arial"/>
          <w:sz w:val="60"/>
          <w:szCs w:val="60"/>
        </w:rPr>
      </w:pPr>
      <w:r w:rsidRPr="00DA00CF">
        <w:rPr>
          <w:rFonts w:ascii="Arial" w:hAnsi="Arial" w:cs="Arial"/>
          <w:sz w:val="60"/>
          <w:szCs w:val="60"/>
          <w:highlight w:val="yellow"/>
        </w:rPr>
        <w:t>URGENT ACTION</w:t>
      </w:r>
      <w:r w:rsidRPr="00DA00CF">
        <w:rPr>
          <w:rFonts w:ascii="Arial" w:hAnsi="Arial" w:cs="Arial"/>
          <w:sz w:val="60"/>
          <w:szCs w:val="60"/>
        </w:rPr>
        <w:t xml:space="preserve"> </w:t>
      </w:r>
    </w:p>
    <w:p w14:paraId="33B4FC2F" w14:textId="77777777" w:rsidR="00DA00CF" w:rsidRPr="00DA00CF" w:rsidRDefault="00DA00CF" w:rsidP="00DA00CF">
      <w:pPr>
        <w:spacing w:after="0" w:line="240" w:lineRule="auto"/>
        <w:rPr>
          <w:rFonts w:ascii="Arial" w:hAnsi="Arial" w:cs="Arial"/>
          <w:b/>
          <w:bCs/>
          <w:sz w:val="28"/>
          <w:szCs w:val="28"/>
        </w:rPr>
      </w:pPr>
      <w:r w:rsidRPr="00DA00CF">
        <w:rPr>
          <w:rFonts w:ascii="Arial" w:hAnsi="Arial" w:cs="Arial"/>
          <w:b/>
          <w:bCs/>
          <w:sz w:val="28"/>
          <w:szCs w:val="28"/>
        </w:rPr>
        <w:t xml:space="preserve">ARRESTS AT PEACEFUL PROTESTS CONTINUE </w:t>
      </w:r>
    </w:p>
    <w:p w14:paraId="20817185" w14:textId="5025B85E" w:rsidR="00DA00CF" w:rsidRDefault="00DA00CF" w:rsidP="00DA00CF">
      <w:pPr>
        <w:spacing w:after="0" w:line="240" w:lineRule="auto"/>
        <w:rPr>
          <w:rFonts w:ascii="Arial" w:hAnsi="Arial" w:cs="Arial"/>
          <w:b/>
          <w:bCs/>
          <w:sz w:val="22"/>
          <w:szCs w:val="22"/>
        </w:rPr>
      </w:pPr>
      <w:r w:rsidRPr="00DA00CF">
        <w:rPr>
          <w:rFonts w:ascii="Arial" w:hAnsi="Arial" w:cs="Arial"/>
          <w:b/>
          <w:bCs/>
          <w:sz w:val="22"/>
          <w:szCs w:val="22"/>
        </w:rPr>
        <w:t>On June</w:t>
      </w:r>
      <w:r w:rsidR="007B1D26">
        <w:rPr>
          <w:rFonts w:ascii="Arial" w:hAnsi="Arial" w:cs="Arial"/>
          <w:b/>
          <w:bCs/>
          <w:sz w:val="22"/>
          <w:szCs w:val="22"/>
        </w:rPr>
        <w:t xml:space="preserve"> </w:t>
      </w:r>
      <w:r w:rsidR="007B1D26" w:rsidRPr="00DA00CF">
        <w:rPr>
          <w:rFonts w:ascii="Arial" w:hAnsi="Arial" w:cs="Arial"/>
          <w:b/>
          <w:bCs/>
          <w:sz w:val="22"/>
          <w:szCs w:val="22"/>
        </w:rPr>
        <w:t>15</w:t>
      </w:r>
      <w:r w:rsidRPr="00DA00CF">
        <w:rPr>
          <w:rFonts w:ascii="Arial" w:hAnsi="Arial" w:cs="Arial"/>
          <w:b/>
          <w:bCs/>
          <w:sz w:val="22"/>
          <w:szCs w:val="22"/>
        </w:rPr>
        <w:t>, the UK Court of Appeal upheld the proscription of Palestine Action, overturning the High Court’s February ruling that it was unlawful. The activist group, ‘Defend our Juries’ (</w:t>
      </w:r>
      <w:proofErr w:type="spellStart"/>
      <w:r w:rsidRPr="00DA00CF">
        <w:rPr>
          <w:rFonts w:ascii="Arial" w:hAnsi="Arial" w:cs="Arial"/>
          <w:b/>
          <w:bCs/>
          <w:sz w:val="22"/>
          <w:szCs w:val="22"/>
        </w:rPr>
        <w:t>DoJ</w:t>
      </w:r>
      <w:proofErr w:type="spellEnd"/>
      <w:r w:rsidRPr="00DA00CF">
        <w:rPr>
          <w:rFonts w:ascii="Arial" w:hAnsi="Arial" w:cs="Arial"/>
          <w:b/>
          <w:bCs/>
          <w:sz w:val="22"/>
          <w:szCs w:val="22"/>
        </w:rPr>
        <w:t>) subsequently continued its campaign against the proscription, with supporters making statements online and in person that they are members of Palestine Action, and in some cases encouraging others to join. On July</w:t>
      </w:r>
      <w:r w:rsidR="004F3CF7">
        <w:rPr>
          <w:rFonts w:ascii="Arial" w:hAnsi="Arial" w:cs="Arial"/>
          <w:b/>
          <w:bCs/>
          <w:sz w:val="22"/>
          <w:szCs w:val="22"/>
        </w:rPr>
        <w:t xml:space="preserve"> </w:t>
      </w:r>
      <w:r w:rsidR="004F3CF7" w:rsidRPr="00DA00CF">
        <w:rPr>
          <w:rFonts w:ascii="Arial" w:hAnsi="Arial" w:cs="Arial"/>
          <w:b/>
          <w:bCs/>
          <w:sz w:val="22"/>
          <w:szCs w:val="22"/>
        </w:rPr>
        <w:t>5</w:t>
      </w:r>
      <w:r w:rsidRPr="00DA00CF">
        <w:rPr>
          <w:rFonts w:ascii="Arial" w:hAnsi="Arial" w:cs="Arial"/>
          <w:b/>
          <w:bCs/>
          <w:sz w:val="22"/>
          <w:szCs w:val="22"/>
        </w:rPr>
        <w:t>, 14 people were arrested under Terrorism legislation after staging a symbolic protest in London to mark one year since the proscription of Palestine Action. On July</w:t>
      </w:r>
      <w:r w:rsidR="004F3CF7">
        <w:rPr>
          <w:rFonts w:ascii="Arial" w:hAnsi="Arial" w:cs="Arial"/>
          <w:b/>
          <w:bCs/>
          <w:sz w:val="22"/>
          <w:szCs w:val="22"/>
        </w:rPr>
        <w:t xml:space="preserve"> </w:t>
      </w:r>
      <w:r w:rsidR="004F3CF7" w:rsidRPr="00DA00CF">
        <w:rPr>
          <w:rFonts w:ascii="Arial" w:hAnsi="Arial" w:cs="Arial"/>
          <w:b/>
          <w:bCs/>
          <w:sz w:val="22"/>
          <w:szCs w:val="22"/>
        </w:rPr>
        <w:t>30</w:t>
      </w:r>
      <w:r w:rsidR="004F3CF7">
        <w:rPr>
          <w:rFonts w:ascii="Arial" w:hAnsi="Arial" w:cs="Arial"/>
          <w:b/>
          <w:bCs/>
          <w:sz w:val="22"/>
          <w:szCs w:val="22"/>
        </w:rPr>
        <w:t>,</w:t>
      </w:r>
      <w:r w:rsidRPr="00DA00CF">
        <w:rPr>
          <w:rFonts w:ascii="Arial" w:hAnsi="Arial" w:cs="Arial"/>
          <w:b/>
          <w:bCs/>
          <w:sz w:val="22"/>
          <w:szCs w:val="22"/>
        </w:rPr>
        <w:t xml:space="preserve"> a further 152 people were arrested at a </w:t>
      </w:r>
      <w:proofErr w:type="spellStart"/>
      <w:r w:rsidRPr="00DA00CF">
        <w:rPr>
          <w:rFonts w:ascii="Arial" w:hAnsi="Arial" w:cs="Arial"/>
          <w:b/>
          <w:bCs/>
          <w:sz w:val="22"/>
          <w:szCs w:val="22"/>
        </w:rPr>
        <w:t>DoJ</w:t>
      </w:r>
      <w:proofErr w:type="spellEnd"/>
      <w:r w:rsidRPr="00DA00CF">
        <w:rPr>
          <w:rFonts w:ascii="Arial" w:hAnsi="Arial" w:cs="Arial"/>
          <w:b/>
          <w:bCs/>
          <w:sz w:val="22"/>
          <w:szCs w:val="22"/>
        </w:rPr>
        <w:t xml:space="preserve"> protest in London, with 134 arrested for expressing support for a proscribed </w:t>
      </w:r>
      <w:r w:rsidRPr="00DA00CF">
        <w:rPr>
          <w:rFonts w:ascii="Arial" w:hAnsi="Arial" w:cs="Arial"/>
          <w:b/>
          <w:bCs/>
          <w:sz w:val="22"/>
          <w:szCs w:val="22"/>
        </w:rPr>
        <w:t>organization</w:t>
      </w:r>
      <w:r w:rsidRPr="00DA00CF">
        <w:rPr>
          <w:rFonts w:ascii="Arial" w:hAnsi="Arial" w:cs="Arial"/>
          <w:b/>
          <w:bCs/>
          <w:sz w:val="22"/>
          <w:szCs w:val="22"/>
        </w:rPr>
        <w:t xml:space="preserve"> under Section 12 of the Terrorism Act 2000. </w:t>
      </w:r>
      <w:r w:rsidR="007B1D26">
        <w:rPr>
          <w:rFonts w:ascii="Arial" w:hAnsi="Arial" w:cs="Arial"/>
          <w:b/>
          <w:bCs/>
          <w:sz w:val="22"/>
          <w:szCs w:val="22"/>
        </w:rPr>
        <w:t xml:space="preserve"> </w:t>
      </w:r>
      <w:r w:rsidR="004F3CF7">
        <w:rPr>
          <w:rFonts w:ascii="Arial" w:hAnsi="Arial" w:cs="Arial"/>
          <w:b/>
          <w:bCs/>
          <w:sz w:val="22"/>
          <w:szCs w:val="22"/>
        </w:rPr>
        <w:t xml:space="preserve"> </w:t>
      </w:r>
    </w:p>
    <w:p w14:paraId="401CDE69" w14:textId="77777777" w:rsidR="00DA00CF" w:rsidRPr="00DA00CF" w:rsidRDefault="00DA00CF" w:rsidP="00DA00CF">
      <w:pPr>
        <w:spacing w:after="0" w:line="240" w:lineRule="auto"/>
        <w:rPr>
          <w:rFonts w:ascii="Arial" w:hAnsi="Arial" w:cs="Arial"/>
          <w:sz w:val="18"/>
          <w:szCs w:val="18"/>
        </w:rPr>
      </w:pPr>
    </w:p>
    <w:p w14:paraId="653463D6" w14:textId="77777777" w:rsidR="00DA00CF" w:rsidRPr="006D0E77" w:rsidRDefault="00DA00CF" w:rsidP="00DA00CF">
      <w:pPr>
        <w:pStyle w:val="paragraph"/>
        <w:spacing w:before="0" w:beforeAutospacing="0" w:after="0" w:afterAutospacing="0"/>
        <w:textAlignment w:val="baseline"/>
        <w:rPr>
          <w:rFonts w:ascii="Arial" w:hAnsi="Arial" w:cs="Arial"/>
          <w:sz w:val="20"/>
          <w:szCs w:val="20"/>
        </w:rPr>
      </w:pPr>
      <w:r w:rsidRPr="006D0E77">
        <w:rPr>
          <w:rFonts w:ascii="Arial" w:hAnsi="Arial" w:cs="Arial"/>
          <w:sz w:val="20"/>
          <w:szCs w:val="20"/>
        </w:rPr>
        <w:t xml:space="preserve">TAKE ACTION: </w:t>
      </w:r>
    </w:p>
    <w:p w14:paraId="25E6E2BC" w14:textId="77777777" w:rsidR="00DA00CF" w:rsidRPr="006D0E77" w:rsidRDefault="00DA00CF" w:rsidP="00DA00CF">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6D0E77">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2594FF8B" w14:textId="2CBA4CC9" w:rsidR="00DA00CF" w:rsidRPr="006D0E77" w:rsidRDefault="00DA00CF" w:rsidP="00DA00CF">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6D0E77">
          <w:rPr>
            <w:rStyle w:val="Hyperlink"/>
            <w:rFonts w:ascii="Arial" w:eastAsiaTheme="majorEastAsia" w:hAnsi="Arial" w:cs="Arial"/>
            <w:sz w:val="20"/>
            <w:szCs w:val="20"/>
          </w:rPr>
          <w:t>Click here</w:t>
        </w:r>
      </w:hyperlink>
      <w:r w:rsidRPr="006D0E77">
        <w:rPr>
          <w:rStyle w:val="normaltextrun"/>
          <w:rFonts w:ascii="Arial" w:eastAsiaTheme="majorEastAsia" w:hAnsi="Arial" w:cs="Arial"/>
          <w:sz w:val="20"/>
          <w:szCs w:val="20"/>
        </w:rPr>
        <w:t xml:space="preserve"> to report your action(s) on </w:t>
      </w:r>
      <w:r>
        <w:rPr>
          <w:rStyle w:val="normaltextrun"/>
          <w:rFonts w:ascii="Arial" w:eastAsiaTheme="majorEastAsia" w:hAnsi="Arial" w:cs="Arial"/>
          <w:b/>
          <w:bCs/>
          <w:i/>
          <w:iCs/>
          <w:color w:val="000000" w:themeColor="text1"/>
          <w:sz w:val="20"/>
          <w:szCs w:val="20"/>
        </w:rPr>
        <w:t>Sixth U</w:t>
      </w:r>
      <w:r w:rsidRPr="006D0E77">
        <w:rPr>
          <w:rStyle w:val="normaltextrun"/>
          <w:rFonts w:ascii="Arial" w:eastAsiaTheme="majorEastAsia" w:hAnsi="Arial" w:cs="Arial"/>
          <w:b/>
          <w:bCs/>
          <w:i/>
          <w:iCs/>
          <w:color w:val="000000" w:themeColor="text1"/>
          <w:sz w:val="20"/>
          <w:szCs w:val="20"/>
        </w:rPr>
        <w:t xml:space="preserve">A </w:t>
      </w:r>
      <w:r>
        <w:rPr>
          <w:rStyle w:val="normaltextrun"/>
          <w:rFonts w:ascii="Arial" w:eastAsiaTheme="majorEastAsia" w:hAnsi="Arial" w:cs="Arial"/>
          <w:b/>
          <w:bCs/>
          <w:i/>
          <w:iCs/>
          <w:color w:val="000000" w:themeColor="text1"/>
          <w:sz w:val="20"/>
          <w:szCs w:val="20"/>
        </w:rPr>
        <w:t>77</w:t>
      </w:r>
      <w:r w:rsidRPr="006D0E77">
        <w:rPr>
          <w:rStyle w:val="normaltextrun"/>
          <w:rFonts w:ascii="Arial" w:eastAsiaTheme="majorEastAsia" w:hAnsi="Arial" w:cs="Arial"/>
          <w:b/>
          <w:bCs/>
          <w:i/>
          <w:iCs/>
          <w:color w:val="000000" w:themeColor="text1"/>
          <w:sz w:val="20"/>
          <w:szCs w:val="20"/>
        </w:rPr>
        <w:t>.2</w:t>
      </w:r>
      <w:r>
        <w:rPr>
          <w:rStyle w:val="normaltextrun"/>
          <w:rFonts w:ascii="Arial" w:eastAsiaTheme="majorEastAsia" w:hAnsi="Arial" w:cs="Arial"/>
          <w:b/>
          <w:bCs/>
          <w:i/>
          <w:iCs/>
          <w:color w:val="000000" w:themeColor="text1"/>
          <w:sz w:val="20"/>
          <w:szCs w:val="20"/>
        </w:rPr>
        <w:t>5</w:t>
      </w:r>
      <w:r w:rsidRPr="006D0E77">
        <w:rPr>
          <w:rStyle w:val="normaltextrun"/>
          <w:rFonts w:ascii="Arial" w:eastAsiaTheme="majorEastAsia" w:hAnsi="Arial" w:cs="Arial"/>
          <w:sz w:val="20"/>
          <w:szCs w:val="20"/>
        </w:rPr>
        <w:t>. We share this number with the officials we are trying to persuade.</w:t>
      </w:r>
    </w:p>
    <w:p w14:paraId="220F377D" w14:textId="77777777" w:rsidR="00DA00CF" w:rsidRPr="00DA00CF" w:rsidRDefault="00DA00CF" w:rsidP="00DA00CF">
      <w:pPr>
        <w:spacing w:after="0" w:line="240" w:lineRule="auto"/>
        <w:rPr>
          <w:rFonts w:ascii="Arial" w:hAnsi="Arial" w:cs="Arial"/>
          <w:sz w:val="18"/>
          <w:szCs w:val="18"/>
        </w:rPr>
      </w:pPr>
    </w:p>
    <w:p w14:paraId="6F553E1E" w14:textId="77777777" w:rsidR="00DA00CF" w:rsidRDefault="00DA00CF" w:rsidP="00DA00CF">
      <w:pPr>
        <w:spacing w:after="0" w:line="240" w:lineRule="auto"/>
        <w:rPr>
          <w:rFonts w:ascii="Arial" w:hAnsi="Arial" w:cs="Arial"/>
          <w:b/>
          <w:bCs/>
          <w:sz w:val="20"/>
          <w:szCs w:val="20"/>
        </w:rPr>
        <w:sectPr w:rsidR="00DA00CF" w:rsidSect="00125A37">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36633473" w14:textId="46861CE4" w:rsidR="00DA00CF" w:rsidRPr="00DA00CF" w:rsidRDefault="00DA00CF" w:rsidP="00DA00CF">
      <w:pPr>
        <w:spacing w:after="0" w:line="240" w:lineRule="auto"/>
        <w:rPr>
          <w:rFonts w:ascii="Arial" w:hAnsi="Arial" w:cs="Arial"/>
          <w:b/>
          <w:bCs/>
          <w:sz w:val="20"/>
          <w:szCs w:val="20"/>
        </w:rPr>
      </w:pPr>
      <w:r w:rsidRPr="00DA00CF">
        <w:rPr>
          <w:rFonts w:ascii="Arial" w:hAnsi="Arial" w:cs="Arial"/>
          <w:b/>
          <w:bCs/>
          <w:sz w:val="20"/>
          <w:szCs w:val="20"/>
        </w:rPr>
        <w:t xml:space="preserve">Director of Public Prosecutions of England and Wales, Steven Parkinson </w:t>
      </w:r>
    </w:p>
    <w:p w14:paraId="27A38028" w14:textId="02E37988" w:rsidR="00DA00CF" w:rsidRPr="00DA00CF" w:rsidRDefault="00DA00CF" w:rsidP="00DA00CF">
      <w:pPr>
        <w:spacing w:after="0" w:line="240" w:lineRule="auto"/>
        <w:rPr>
          <w:rFonts w:ascii="Arial" w:hAnsi="Arial" w:cs="Arial"/>
          <w:sz w:val="20"/>
          <w:szCs w:val="20"/>
        </w:rPr>
      </w:pPr>
      <w:r w:rsidRPr="00DA00CF">
        <w:rPr>
          <w:rFonts w:ascii="Arial" w:hAnsi="Arial" w:cs="Arial"/>
          <w:sz w:val="20"/>
          <w:szCs w:val="20"/>
        </w:rPr>
        <w:t xml:space="preserve">Email: </w:t>
      </w:r>
      <w:hyperlink r:id="rId12" w:history="1">
        <w:r w:rsidRPr="00DA00CF">
          <w:rPr>
            <w:rStyle w:val="Hyperlink"/>
            <w:rFonts w:ascii="Arial" w:hAnsi="Arial" w:cs="Arial"/>
            <w:sz w:val="20"/>
            <w:szCs w:val="20"/>
          </w:rPr>
          <w:t>enquiries@cps.gov.uk</w:t>
        </w:r>
      </w:hyperlink>
      <w:r w:rsidRPr="00DA00CF">
        <w:rPr>
          <w:rFonts w:ascii="Arial" w:hAnsi="Arial" w:cs="Arial"/>
          <w:sz w:val="20"/>
          <w:szCs w:val="20"/>
        </w:rPr>
        <w:t xml:space="preserve"> </w:t>
      </w:r>
    </w:p>
    <w:p w14:paraId="5A311F40" w14:textId="77777777" w:rsidR="00DA00CF" w:rsidRPr="00DA00CF" w:rsidRDefault="00DA00CF" w:rsidP="00DA00CF">
      <w:pPr>
        <w:spacing w:after="0" w:line="240" w:lineRule="auto"/>
        <w:rPr>
          <w:rFonts w:ascii="Arial" w:hAnsi="Arial" w:cs="Arial"/>
          <w:b/>
          <w:bCs/>
          <w:sz w:val="20"/>
          <w:szCs w:val="20"/>
        </w:rPr>
      </w:pPr>
      <w:r w:rsidRPr="00DA00CF">
        <w:rPr>
          <w:rFonts w:ascii="Arial" w:hAnsi="Arial" w:cs="Arial"/>
          <w:b/>
          <w:bCs/>
          <w:sz w:val="20"/>
          <w:szCs w:val="20"/>
        </w:rPr>
        <w:t xml:space="preserve">Director of Public Prosecutions for Northern Ireland, Stephen Herron </w:t>
      </w:r>
    </w:p>
    <w:p w14:paraId="7E1B14E2" w14:textId="0F98B472" w:rsidR="00DA00CF" w:rsidRPr="00DA00CF" w:rsidRDefault="00DA00CF" w:rsidP="00DA00CF">
      <w:pPr>
        <w:spacing w:after="0" w:line="240" w:lineRule="auto"/>
        <w:rPr>
          <w:rFonts w:ascii="Arial" w:hAnsi="Arial" w:cs="Arial"/>
          <w:sz w:val="20"/>
          <w:szCs w:val="20"/>
        </w:rPr>
      </w:pPr>
      <w:r w:rsidRPr="00DA00CF">
        <w:rPr>
          <w:rFonts w:ascii="Arial" w:hAnsi="Arial" w:cs="Arial"/>
          <w:sz w:val="20"/>
          <w:szCs w:val="20"/>
        </w:rPr>
        <w:t xml:space="preserve">Email: </w:t>
      </w:r>
      <w:hyperlink r:id="rId13" w:history="1">
        <w:r w:rsidRPr="00DA00CF">
          <w:rPr>
            <w:rStyle w:val="Hyperlink"/>
            <w:rFonts w:ascii="Arial" w:hAnsi="Arial" w:cs="Arial"/>
            <w:sz w:val="20"/>
            <w:szCs w:val="20"/>
          </w:rPr>
          <w:t>info@ppsni.gov.uk</w:t>
        </w:r>
      </w:hyperlink>
      <w:r w:rsidRPr="00DA00CF">
        <w:rPr>
          <w:rFonts w:ascii="Arial" w:hAnsi="Arial" w:cs="Arial"/>
          <w:sz w:val="20"/>
          <w:szCs w:val="20"/>
        </w:rPr>
        <w:t xml:space="preserve"> </w:t>
      </w:r>
    </w:p>
    <w:p w14:paraId="286E7905" w14:textId="77777777" w:rsidR="00DA00CF" w:rsidRPr="00DA00CF" w:rsidRDefault="00DA00CF" w:rsidP="00DA00CF">
      <w:pPr>
        <w:spacing w:after="0" w:line="240" w:lineRule="auto"/>
        <w:rPr>
          <w:rFonts w:ascii="Arial" w:hAnsi="Arial" w:cs="Arial"/>
          <w:b/>
          <w:bCs/>
          <w:sz w:val="20"/>
          <w:szCs w:val="20"/>
        </w:rPr>
      </w:pPr>
      <w:r w:rsidRPr="00DA00CF">
        <w:rPr>
          <w:rFonts w:ascii="Arial" w:hAnsi="Arial" w:cs="Arial"/>
          <w:b/>
          <w:bCs/>
          <w:sz w:val="20"/>
          <w:szCs w:val="20"/>
        </w:rPr>
        <w:t xml:space="preserve">The Lord Advocate, Rt Hon Ruth Charteris KC </w:t>
      </w:r>
    </w:p>
    <w:p w14:paraId="058BBAFD" w14:textId="18473C22" w:rsidR="00DA00CF" w:rsidRPr="00DA00CF" w:rsidRDefault="00DA00CF" w:rsidP="00DA00CF">
      <w:pPr>
        <w:spacing w:after="0" w:line="240" w:lineRule="auto"/>
        <w:rPr>
          <w:rFonts w:ascii="Arial" w:hAnsi="Arial" w:cs="Arial"/>
          <w:sz w:val="20"/>
          <w:szCs w:val="20"/>
        </w:rPr>
      </w:pPr>
      <w:r w:rsidRPr="00DA00CF">
        <w:rPr>
          <w:rFonts w:ascii="Arial" w:hAnsi="Arial" w:cs="Arial"/>
          <w:sz w:val="20"/>
          <w:szCs w:val="20"/>
        </w:rPr>
        <w:t xml:space="preserve">Email: </w:t>
      </w:r>
      <w:hyperlink r:id="rId14" w:history="1">
        <w:r w:rsidRPr="00DA00CF">
          <w:rPr>
            <w:rStyle w:val="Hyperlink"/>
            <w:rFonts w:ascii="Arial" w:hAnsi="Arial" w:cs="Arial"/>
            <w:sz w:val="20"/>
            <w:szCs w:val="20"/>
          </w:rPr>
          <w:t>LordAdvocate@gov.scot</w:t>
        </w:r>
      </w:hyperlink>
      <w:r w:rsidRPr="00DA00CF">
        <w:rPr>
          <w:rFonts w:ascii="Arial" w:hAnsi="Arial" w:cs="Arial"/>
          <w:sz w:val="20"/>
          <w:szCs w:val="20"/>
        </w:rPr>
        <w:t xml:space="preserve"> </w:t>
      </w:r>
    </w:p>
    <w:p w14:paraId="1FA6DA0F" w14:textId="1BA31E04" w:rsidR="00DA00CF" w:rsidRPr="00D43E65" w:rsidRDefault="00DA00CF" w:rsidP="00DA00CF">
      <w:pPr>
        <w:spacing w:after="0" w:line="240" w:lineRule="auto"/>
        <w:jc w:val="right"/>
        <w:rPr>
          <w:rFonts w:ascii="Arial" w:hAnsi="Arial" w:cs="Arial"/>
          <w:b/>
          <w:bCs/>
          <w:sz w:val="20"/>
          <w:szCs w:val="20"/>
        </w:rPr>
      </w:pPr>
      <w:r>
        <w:rPr>
          <w:rFonts w:ascii="Arial" w:hAnsi="Arial" w:cs="Arial"/>
          <w:b/>
          <w:bCs/>
          <w:i/>
          <w:iCs/>
          <w:sz w:val="20"/>
          <w:szCs w:val="20"/>
        </w:rPr>
        <w:br w:type="column"/>
      </w:r>
      <w:r w:rsidRPr="00D43E65">
        <w:rPr>
          <w:rFonts w:ascii="Arial" w:hAnsi="Arial" w:cs="Arial"/>
          <w:b/>
          <w:bCs/>
          <w:i/>
          <w:iCs/>
          <w:sz w:val="20"/>
          <w:szCs w:val="20"/>
        </w:rPr>
        <w:t>Send a copy of your letter to the address below</w:t>
      </w:r>
      <w:r w:rsidRPr="00D43E65">
        <w:rPr>
          <w:rFonts w:ascii="Arial" w:hAnsi="Arial" w:cs="Arial"/>
          <w:b/>
          <w:bCs/>
          <w:sz w:val="20"/>
          <w:szCs w:val="20"/>
        </w:rPr>
        <w:t xml:space="preserve"> </w:t>
      </w:r>
    </w:p>
    <w:p w14:paraId="5F08401F" w14:textId="77777777" w:rsidR="00DA00CF" w:rsidRPr="00D43E65" w:rsidRDefault="00DA00CF" w:rsidP="00DA00CF">
      <w:pPr>
        <w:spacing w:after="0" w:line="240" w:lineRule="auto"/>
        <w:jc w:val="right"/>
        <w:rPr>
          <w:rFonts w:ascii="Arial" w:hAnsi="Arial" w:cs="Arial"/>
          <w:b/>
          <w:bCs/>
          <w:sz w:val="10"/>
          <w:szCs w:val="10"/>
        </w:rPr>
      </w:pPr>
    </w:p>
    <w:p w14:paraId="5A90DAD3" w14:textId="77777777" w:rsidR="00DA00CF" w:rsidRPr="00D43E65" w:rsidRDefault="00DA00CF" w:rsidP="00DA00CF">
      <w:pPr>
        <w:spacing w:after="0" w:line="240" w:lineRule="auto"/>
        <w:jc w:val="right"/>
        <w:rPr>
          <w:rFonts w:ascii="Arial" w:hAnsi="Arial" w:cs="Arial"/>
          <w:b/>
          <w:bCs/>
          <w:sz w:val="20"/>
          <w:szCs w:val="20"/>
        </w:rPr>
      </w:pPr>
      <w:r w:rsidRPr="00D43E65">
        <w:rPr>
          <w:rFonts w:ascii="Arial" w:hAnsi="Arial" w:cs="Arial"/>
          <w:b/>
          <w:bCs/>
          <w:sz w:val="20"/>
          <w:szCs w:val="20"/>
        </w:rPr>
        <w:t>CC: United Kingdom Embassy in the United States</w:t>
      </w:r>
    </w:p>
    <w:p w14:paraId="0227AA45" w14:textId="77777777" w:rsidR="00DA00CF" w:rsidRPr="00064E78" w:rsidRDefault="00DA00CF" w:rsidP="00DA00CF">
      <w:pPr>
        <w:spacing w:after="0" w:line="240" w:lineRule="auto"/>
        <w:jc w:val="right"/>
        <w:rPr>
          <w:rFonts w:ascii="Arial" w:hAnsi="Arial" w:cs="Arial"/>
          <w:b/>
          <w:bCs/>
          <w:sz w:val="20"/>
          <w:szCs w:val="20"/>
        </w:rPr>
      </w:pPr>
      <w:r>
        <w:rPr>
          <w:rFonts w:ascii="Arial" w:hAnsi="Arial" w:cs="Arial"/>
          <w:b/>
          <w:bCs/>
          <w:sz w:val="20"/>
          <w:szCs w:val="20"/>
        </w:rPr>
        <w:t xml:space="preserve">Ambassador </w:t>
      </w:r>
      <w:r w:rsidRPr="00064E78">
        <w:rPr>
          <w:rFonts w:ascii="Arial" w:hAnsi="Arial" w:cs="Arial"/>
          <w:b/>
          <w:bCs/>
          <w:sz w:val="20"/>
          <w:szCs w:val="20"/>
        </w:rPr>
        <w:t>Sir Christian Turner KCMG</w:t>
      </w:r>
    </w:p>
    <w:p w14:paraId="46BBD5D5" w14:textId="77777777" w:rsidR="00DA00CF" w:rsidRPr="00D43E65" w:rsidRDefault="00DA00CF" w:rsidP="00DA00CF">
      <w:pPr>
        <w:spacing w:after="0" w:line="240" w:lineRule="auto"/>
        <w:jc w:val="right"/>
        <w:rPr>
          <w:rFonts w:ascii="Arial" w:hAnsi="Arial" w:cs="Arial"/>
          <w:sz w:val="20"/>
          <w:szCs w:val="20"/>
        </w:rPr>
      </w:pPr>
      <w:r w:rsidRPr="00D43E65">
        <w:rPr>
          <w:rFonts w:ascii="Arial" w:hAnsi="Arial" w:cs="Arial"/>
          <w:sz w:val="20"/>
          <w:szCs w:val="20"/>
        </w:rPr>
        <w:t xml:space="preserve">3100 Massachusetts Avenue, NW, </w:t>
      </w:r>
    </w:p>
    <w:p w14:paraId="2F073223" w14:textId="77777777" w:rsidR="00DA00CF" w:rsidRPr="00D43E65" w:rsidRDefault="00DA00CF" w:rsidP="00DA00CF">
      <w:pPr>
        <w:spacing w:after="0" w:line="240" w:lineRule="auto"/>
        <w:jc w:val="right"/>
        <w:rPr>
          <w:rFonts w:ascii="Arial" w:hAnsi="Arial" w:cs="Arial"/>
          <w:sz w:val="20"/>
          <w:szCs w:val="20"/>
        </w:rPr>
      </w:pPr>
      <w:r w:rsidRPr="00D43E65">
        <w:rPr>
          <w:rFonts w:ascii="Arial" w:hAnsi="Arial" w:cs="Arial"/>
          <w:sz w:val="20"/>
          <w:szCs w:val="20"/>
        </w:rPr>
        <w:t>Washington DC 20008</w:t>
      </w:r>
    </w:p>
    <w:p w14:paraId="421B2675" w14:textId="77777777" w:rsidR="00DA00CF" w:rsidRDefault="00DA00CF" w:rsidP="00DA00CF">
      <w:pPr>
        <w:spacing w:after="0" w:line="240" w:lineRule="auto"/>
        <w:jc w:val="right"/>
        <w:rPr>
          <w:rFonts w:ascii="Arial" w:hAnsi="Arial" w:cs="Arial"/>
          <w:sz w:val="20"/>
          <w:szCs w:val="20"/>
        </w:rPr>
      </w:pPr>
      <w:r w:rsidRPr="00D43E65">
        <w:rPr>
          <w:rFonts w:ascii="Arial" w:hAnsi="Arial" w:cs="Arial"/>
          <w:sz w:val="20"/>
          <w:szCs w:val="20"/>
        </w:rPr>
        <w:t>Twitter/</w:t>
      </w:r>
      <w:proofErr w:type="gramStart"/>
      <w:r w:rsidRPr="00D43E65">
        <w:rPr>
          <w:rFonts w:ascii="Arial" w:hAnsi="Arial" w:cs="Arial"/>
          <w:sz w:val="20"/>
          <w:szCs w:val="20"/>
        </w:rPr>
        <w:t>X: @</w:t>
      </w:r>
      <w:proofErr w:type="gramEnd"/>
      <w:r w:rsidRPr="00D43E65">
        <w:rPr>
          <w:rFonts w:ascii="Arial" w:hAnsi="Arial" w:cs="Arial"/>
          <w:sz w:val="20"/>
          <w:szCs w:val="20"/>
        </w:rPr>
        <w:t>UKinUS</w:t>
      </w:r>
      <w:r>
        <w:rPr>
          <w:rFonts w:ascii="Arial" w:hAnsi="Arial" w:cs="Arial"/>
          <w:sz w:val="20"/>
          <w:szCs w:val="20"/>
        </w:rPr>
        <w:t>A</w:t>
      </w:r>
    </w:p>
    <w:p w14:paraId="343CE841" w14:textId="77777777" w:rsidR="00DA00CF" w:rsidRDefault="00DA00CF" w:rsidP="00DA00CF">
      <w:pPr>
        <w:spacing w:line="240" w:lineRule="auto"/>
        <w:rPr>
          <w:rFonts w:ascii="Arial" w:hAnsi="Arial" w:cs="Arial"/>
        </w:rPr>
        <w:sectPr w:rsidR="00DA00CF" w:rsidSect="00DA00CF">
          <w:type w:val="continuous"/>
          <w:pgSz w:w="12240" w:h="15840"/>
          <w:pgMar w:top="720" w:right="720" w:bottom="2160" w:left="720" w:header="720" w:footer="720" w:gutter="0"/>
          <w:cols w:num="2" w:space="720"/>
          <w:docGrid w:linePitch="360"/>
        </w:sectPr>
      </w:pPr>
    </w:p>
    <w:p w14:paraId="79F296B2" w14:textId="77777777" w:rsidR="00DA00CF" w:rsidRDefault="00DA00CF" w:rsidP="00DA00CF">
      <w:pPr>
        <w:spacing w:line="240" w:lineRule="auto"/>
        <w:rPr>
          <w:rFonts w:ascii="Arial" w:hAnsi="Arial" w:cs="Arial"/>
        </w:rPr>
      </w:pPr>
      <w:r w:rsidRPr="00DA00CF">
        <w:rPr>
          <w:rFonts w:ascii="Arial" w:hAnsi="Arial" w:cs="Arial"/>
        </w:rPr>
        <w:t>Dear Directors of Public Prosecutions for England and Wales, Northern Ireland and Lord Advocate,</w:t>
      </w:r>
    </w:p>
    <w:p w14:paraId="7CFD1C2B" w14:textId="60EF37FE" w:rsidR="00DA00CF" w:rsidRDefault="00DA00CF" w:rsidP="00DA00CF">
      <w:pPr>
        <w:spacing w:line="240" w:lineRule="auto"/>
        <w:rPr>
          <w:rFonts w:ascii="Arial" w:hAnsi="Arial" w:cs="Arial"/>
        </w:rPr>
      </w:pPr>
      <w:r w:rsidRPr="00DA00CF">
        <w:rPr>
          <w:rFonts w:ascii="Arial" w:hAnsi="Arial" w:cs="Arial"/>
        </w:rPr>
        <w:t>Following the UK Court of Appeal’s June</w:t>
      </w:r>
      <w:r w:rsidR="004F3CF7">
        <w:rPr>
          <w:rFonts w:ascii="Arial" w:hAnsi="Arial" w:cs="Arial"/>
        </w:rPr>
        <w:t xml:space="preserve"> </w:t>
      </w:r>
      <w:r w:rsidR="004F3CF7" w:rsidRPr="00DA00CF">
        <w:rPr>
          <w:rFonts w:ascii="Arial" w:hAnsi="Arial" w:cs="Arial"/>
        </w:rPr>
        <w:t>15</w:t>
      </w:r>
      <w:r w:rsidRPr="00DA00CF">
        <w:rPr>
          <w:rFonts w:ascii="Arial" w:hAnsi="Arial" w:cs="Arial"/>
        </w:rPr>
        <w:t xml:space="preserve"> ruling that overturned the High Court’s February decision that the proscription of Palestine Action was unlawful, grassroots campaigning group </w:t>
      </w:r>
      <w:r w:rsidRPr="004F3CF7">
        <w:rPr>
          <w:rFonts w:ascii="Arial" w:hAnsi="Arial" w:cs="Arial"/>
          <w:b/>
          <w:bCs/>
        </w:rPr>
        <w:t xml:space="preserve">Defend our Juries </w:t>
      </w:r>
      <w:r w:rsidRPr="00DA00CF">
        <w:rPr>
          <w:rFonts w:ascii="Arial" w:hAnsi="Arial" w:cs="Arial"/>
        </w:rPr>
        <w:t>(</w:t>
      </w:r>
      <w:proofErr w:type="spellStart"/>
      <w:r w:rsidRPr="004F3CF7">
        <w:rPr>
          <w:rFonts w:ascii="Arial" w:hAnsi="Arial" w:cs="Arial"/>
          <w:b/>
          <w:bCs/>
        </w:rPr>
        <w:t>DoJ</w:t>
      </w:r>
      <w:proofErr w:type="spellEnd"/>
      <w:r w:rsidRPr="00DA00CF">
        <w:rPr>
          <w:rFonts w:ascii="Arial" w:hAnsi="Arial" w:cs="Arial"/>
        </w:rPr>
        <w:t>) has continued its campaign against the proscription. Their actions include peaceful protests and more recently</w:t>
      </w:r>
      <w:r w:rsidR="00623810">
        <w:rPr>
          <w:rFonts w:ascii="Arial" w:hAnsi="Arial" w:cs="Arial"/>
        </w:rPr>
        <w:t>,</w:t>
      </w:r>
      <w:r w:rsidRPr="00DA00CF">
        <w:rPr>
          <w:rFonts w:ascii="Arial" w:hAnsi="Arial" w:cs="Arial"/>
        </w:rPr>
        <w:t xml:space="preserve"> supporters publicly stating that they were members of Palestine Action and, in some cases, encouraging others to join. More peaceful actions by </w:t>
      </w:r>
      <w:proofErr w:type="spellStart"/>
      <w:r w:rsidRPr="00DA00CF">
        <w:rPr>
          <w:rFonts w:ascii="Arial" w:hAnsi="Arial" w:cs="Arial"/>
        </w:rPr>
        <w:t>DoJ</w:t>
      </w:r>
      <w:proofErr w:type="spellEnd"/>
      <w:r w:rsidRPr="00DA00CF">
        <w:rPr>
          <w:rFonts w:ascii="Arial" w:hAnsi="Arial" w:cs="Arial"/>
        </w:rPr>
        <w:t xml:space="preserve"> are expected ahead of November </w:t>
      </w:r>
      <w:r w:rsidR="00623810" w:rsidRPr="00DA00CF">
        <w:rPr>
          <w:rFonts w:ascii="Arial" w:hAnsi="Arial" w:cs="Arial"/>
        </w:rPr>
        <w:t xml:space="preserve">4-5 </w:t>
      </w:r>
      <w:r w:rsidRPr="00DA00CF">
        <w:rPr>
          <w:rFonts w:ascii="Arial" w:hAnsi="Arial" w:cs="Arial"/>
        </w:rPr>
        <w:t xml:space="preserve">when the Supreme Court will hear the appeal against the proscription. </w:t>
      </w:r>
    </w:p>
    <w:p w14:paraId="1C0283FA" w14:textId="37896EC8" w:rsidR="00DA00CF" w:rsidRDefault="00DA00CF" w:rsidP="00DA00CF">
      <w:pPr>
        <w:spacing w:line="240" w:lineRule="auto"/>
        <w:rPr>
          <w:rFonts w:ascii="Arial" w:hAnsi="Arial" w:cs="Arial"/>
        </w:rPr>
      </w:pPr>
      <w:r w:rsidRPr="00DA00CF">
        <w:rPr>
          <w:rFonts w:ascii="Arial" w:hAnsi="Arial" w:cs="Arial"/>
        </w:rPr>
        <w:t>On July</w:t>
      </w:r>
      <w:r w:rsidR="00623810">
        <w:rPr>
          <w:rFonts w:ascii="Arial" w:hAnsi="Arial" w:cs="Arial"/>
        </w:rPr>
        <w:t xml:space="preserve"> </w:t>
      </w:r>
      <w:r w:rsidR="00623810" w:rsidRPr="00DA00CF">
        <w:rPr>
          <w:rFonts w:ascii="Arial" w:hAnsi="Arial" w:cs="Arial"/>
        </w:rPr>
        <w:t>30</w:t>
      </w:r>
      <w:r w:rsidRPr="00DA00CF">
        <w:rPr>
          <w:rFonts w:ascii="Arial" w:hAnsi="Arial" w:cs="Arial"/>
        </w:rPr>
        <w:t>, 134 people were arrested under Section 12 of the Terrorism Act 2000 for professing to be members of Palestine Action. On July</w:t>
      </w:r>
      <w:r w:rsidR="00E676F5">
        <w:rPr>
          <w:rFonts w:ascii="Arial" w:hAnsi="Arial" w:cs="Arial"/>
        </w:rPr>
        <w:t xml:space="preserve"> </w:t>
      </w:r>
      <w:r w:rsidR="00E676F5" w:rsidRPr="00DA00CF">
        <w:rPr>
          <w:rFonts w:ascii="Arial" w:hAnsi="Arial" w:cs="Arial"/>
        </w:rPr>
        <w:t>5</w:t>
      </w:r>
      <w:r w:rsidRPr="00DA00CF">
        <w:rPr>
          <w:rFonts w:ascii="Arial" w:hAnsi="Arial" w:cs="Arial"/>
        </w:rPr>
        <w:t>, 14 activists arrested under the same legislation, after they staged a protest inviting police officers to join Palestine Action.</w:t>
      </w:r>
      <w:r w:rsidR="00596C0B">
        <w:rPr>
          <w:rFonts w:ascii="Arial" w:hAnsi="Arial" w:cs="Arial"/>
        </w:rPr>
        <w:t xml:space="preserve"> </w:t>
      </w:r>
      <w:r w:rsidRPr="00DA00CF">
        <w:rPr>
          <w:rFonts w:ascii="Arial" w:hAnsi="Arial" w:cs="Arial"/>
        </w:rPr>
        <w:t xml:space="preserve">Since the ban against ‘Palestine Action’ came into effect on July </w:t>
      </w:r>
      <w:r w:rsidR="006B1CE6" w:rsidRPr="00DA00CF">
        <w:rPr>
          <w:rFonts w:ascii="Arial" w:hAnsi="Arial" w:cs="Arial"/>
        </w:rPr>
        <w:t>5</w:t>
      </w:r>
      <w:r w:rsidR="006B1CE6">
        <w:rPr>
          <w:rFonts w:ascii="Arial" w:hAnsi="Arial" w:cs="Arial"/>
        </w:rPr>
        <w:t xml:space="preserve">, </w:t>
      </w:r>
      <w:r w:rsidRPr="00DA00CF">
        <w:rPr>
          <w:rFonts w:ascii="Arial" w:hAnsi="Arial" w:cs="Arial"/>
        </w:rPr>
        <w:t xml:space="preserve">2025, over 3500 arrests of peaceful protesters have taken place across the country simply for their engagement in acts of peaceful protest opposing the proscription. </w:t>
      </w:r>
      <w:r w:rsidR="001E7AAD" w:rsidRPr="00DA00CF">
        <w:rPr>
          <w:rFonts w:ascii="Arial" w:hAnsi="Arial" w:cs="Arial"/>
        </w:rPr>
        <w:t>Criminalizing</w:t>
      </w:r>
      <w:r w:rsidRPr="00DA00CF">
        <w:rPr>
          <w:rFonts w:ascii="Arial" w:hAnsi="Arial" w:cs="Arial"/>
        </w:rPr>
        <w:t xml:space="preserve"> speech in this context is only permitted when it incites violence, hatred</w:t>
      </w:r>
      <w:r w:rsidR="006B1CE6">
        <w:rPr>
          <w:rFonts w:ascii="Arial" w:hAnsi="Arial" w:cs="Arial"/>
        </w:rPr>
        <w:t>,</w:t>
      </w:r>
      <w:r w:rsidRPr="00DA00CF">
        <w:rPr>
          <w:rFonts w:ascii="Arial" w:hAnsi="Arial" w:cs="Arial"/>
        </w:rPr>
        <w:t xml:space="preserve"> or discrimination. Expressing support for Palestine Action, professing membership</w:t>
      </w:r>
      <w:r w:rsidR="006B1CE6">
        <w:rPr>
          <w:rFonts w:ascii="Arial" w:hAnsi="Arial" w:cs="Arial"/>
        </w:rPr>
        <w:t>,</w:t>
      </w:r>
      <w:r w:rsidRPr="00DA00CF">
        <w:rPr>
          <w:rFonts w:ascii="Arial" w:hAnsi="Arial" w:cs="Arial"/>
        </w:rPr>
        <w:t xml:space="preserve"> or inviting support for the group does not in itself meet this threshold. </w:t>
      </w:r>
    </w:p>
    <w:p w14:paraId="38F6A08E" w14:textId="77777777" w:rsidR="00DA00CF" w:rsidRDefault="00DA00CF" w:rsidP="00DA00CF">
      <w:pPr>
        <w:spacing w:line="240" w:lineRule="auto"/>
        <w:rPr>
          <w:rFonts w:ascii="Arial" w:hAnsi="Arial" w:cs="Arial"/>
        </w:rPr>
      </w:pPr>
      <w:r w:rsidRPr="00DA00CF">
        <w:rPr>
          <w:rFonts w:ascii="Arial" w:hAnsi="Arial" w:cs="Arial"/>
        </w:rPr>
        <w:t xml:space="preserve">I urge you to uphold the UK’s human rights commitments by dropping the charges and not pursuing prosecutions against all those who have participated in peaceful protests in support of ‘Palestine Action’. </w:t>
      </w:r>
    </w:p>
    <w:p w14:paraId="30D98E56" w14:textId="77777777" w:rsidR="00DA00CF" w:rsidRDefault="00DA00CF" w:rsidP="00DA00CF">
      <w:pPr>
        <w:spacing w:line="240" w:lineRule="auto"/>
        <w:rPr>
          <w:rFonts w:ascii="Arial" w:hAnsi="Arial" w:cs="Arial"/>
        </w:rPr>
      </w:pPr>
      <w:r w:rsidRPr="00DA00CF">
        <w:rPr>
          <w:rFonts w:ascii="Arial" w:hAnsi="Arial" w:cs="Arial"/>
        </w:rPr>
        <w:t xml:space="preserve">Yours sincerely, </w:t>
      </w:r>
    </w:p>
    <w:p w14:paraId="2BC5B05A" w14:textId="77777777" w:rsidR="00DA00CF" w:rsidRPr="00DA00CF" w:rsidRDefault="00DA00CF" w:rsidP="00DA00CF">
      <w:pPr>
        <w:spacing w:after="0" w:line="240" w:lineRule="auto"/>
        <w:rPr>
          <w:rFonts w:ascii="Arial" w:hAnsi="Arial" w:cs="Arial"/>
          <w:b/>
          <w:bCs/>
        </w:rPr>
      </w:pPr>
      <w:r w:rsidRPr="00DA00CF">
        <w:rPr>
          <w:rFonts w:ascii="Arial" w:hAnsi="Arial" w:cs="Arial"/>
          <w:b/>
          <w:bCs/>
          <w:highlight w:val="lightGray"/>
        </w:rPr>
        <w:lastRenderedPageBreak/>
        <w:t>ADDITIONAL INFORMATION</w:t>
      </w:r>
      <w:r w:rsidRPr="00DA00CF">
        <w:rPr>
          <w:rFonts w:ascii="Arial" w:hAnsi="Arial" w:cs="Arial"/>
          <w:b/>
          <w:bCs/>
        </w:rPr>
        <w:t xml:space="preserve"> </w:t>
      </w:r>
    </w:p>
    <w:p w14:paraId="5216088C" w14:textId="7333C301" w:rsidR="00DA00CF" w:rsidRDefault="00DA00CF" w:rsidP="00DA00CF">
      <w:pPr>
        <w:spacing w:after="0" w:line="240" w:lineRule="auto"/>
        <w:rPr>
          <w:rFonts w:ascii="Arial" w:hAnsi="Arial" w:cs="Arial"/>
        </w:rPr>
      </w:pPr>
      <w:r w:rsidRPr="00C0189A">
        <w:rPr>
          <w:rFonts w:ascii="Arial" w:hAnsi="Arial" w:cs="Arial"/>
          <w:b/>
          <w:bCs/>
        </w:rPr>
        <w:t>‘</w:t>
      </w:r>
      <w:r w:rsidRPr="00C0189A">
        <w:rPr>
          <w:rFonts w:ascii="Arial" w:hAnsi="Arial" w:cs="Arial"/>
          <w:b/>
          <w:bCs/>
        </w:rPr>
        <w:t>Defend our Juries’</w:t>
      </w:r>
      <w:r w:rsidRPr="00DA00CF">
        <w:rPr>
          <w:rFonts w:ascii="Arial" w:hAnsi="Arial" w:cs="Arial"/>
        </w:rPr>
        <w:t xml:space="preserve"> is an activist-led, UK-based group that has made clear it neither promotes nor endorses violence. Since July 2025, they have </w:t>
      </w:r>
      <w:r w:rsidR="007132F8" w:rsidRPr="00DA00CF">
        <w:rPr>
          <w:rFonts w:ascii="Arial" w:hAnsi="Arial" w:cs="Arial"/>
        </w:rPr>
        <w:t>organized</w:t>
      </w:r>
      <w:r w:rsidRPr="00DA00CF">
        <w:rPr>
          <w:rFonts w:ascii="Arial" w:hAnsi="Arial" w:cs="Arial"/>
        </w:rPr>
        <w:t xml:space="preserve"> multiple mass actions of peaceful disobedience expressing opposition to the proscription of ‘Palestine Action’. </w:t>
      </w:r>
    </w:p>
    <w:p w14:paraId="2C9F1F5F" w14:textId="77777777" w:rsidR="00DA00CF" w:rsidRPr="00DA00CF" w:rsidRDefault="00DA00CF" w:rsidP="00DA00CF">
      <w:pPr>
        <w:spacing w:after="0" w:line="240" w:lineRule="auto"/>
        <w:rPr>
          <w:rFonts w:ascii="Arial" w:hAnsi="Arial" w:cs="Arial"/>
          <w:sz w:val="18"/>
          <w:szCs w:val="18"/>
        </w:rPr>
      </w:pPr>
    </w:p>
    <w:p w14:paraId="1AB1BE45" w14:textId="429D9DB0" w:rsidR="00DA00CF" w:rsidRDefault="00DA00CF" w:rsidP="00DA00CF">
      <w:pPr>
        <w:spacing w:after="0" w:line="240" w:lineRule="auto"/>
        <w:rPr>
          <w:rFonts w:ascii="Arial" w:hAnsi="Arial" w:cs="Arial"/>
        </w:rPr>
      </w:pPr>
      <w:r w:rsidRPr="00DA00CF">
        <w:rPr>
          <w:rFonts w:ascii="Arial" w:hAnsi="Arial" w:cs="Arial"/>
        </w:rPr>
        <w:t xml:space="preserve">Peaceful protests were </w:t>
      </w:r>
      <w:r w:rsidR="007132F8" w:rsidRPr="00DA00CF">
        <w:rPr>
          <w:rFonts w:ascii="Arial" w:hAnsi="Arial" w:cs="Arial"/>
        </w:rPr>
        <w:t>organized</w:t>
      </w:r>
      <w:r w:rsidRPr="00DA00CF">
        <w:rPr>
          <w:rFonts w:ascii="Arial" w:hAnsi="Arial" w:cs="Arial"/>
        </w:rPr>
        <w:t xml:space="preserve"> since the start of the judicial review of the UK government’s proscription of ‘Palestine Action’ as a ‘terrorist group’, which started in November 2025 and then continued December </w:t>
      </w:r>
      <w:r w:rsidR="007132F8" w:rsidRPr="00DA00CF">
        <w:rPr>
          <w:rFonts w:ascii="Arial" w:hAnsi="Arial" w:cs="Arial"/>
        </w:rPr>
        <w:t>2</w:t>
      </w:r>
      <w:r w:rsidR="007132F8">
        <w:rPr>
          <w:rFonts w:ascii="Arial" w:hAnsi="Arial" w:cs="Arial"/>
        </w:rPr>
        <w:t xml:space="preserve">, </w:t>
      </w:r>
      <w:r w:rsidRPr="00DA00CF">
        <w:rPr>
          <w:rFonts w:ascii="Arial" w:hAnsi="Arial" w:cs="Arial"/>
        </w:rPr>
        <w:t xml:space="preserve">2025. Several other protests and mass actions were organized throughout 2026, including after June </w:t>
      </w:r>
      <w:r w:rsidR="0091603B" w:rsidRPr="00DA00CF">
        <w:rPr>
          <w:rFonts w:ascii="Arial" w:hAnsi="Arial" w:cs="Arial"/>
        </w:rPr>
        <w:t>15</w:t>
      </w:r>
      <w:r w:rsidR="0091603B">
        <w:rPr>
          <w:rFonts w:ascii="Arial" w:hAnsi="Arial" w:cs="Arial"/>
        </w:rPr>
        <w:t xml:space="preserve">, </w:t>
      </w:r>
      <w:r w:rsidRPr="00DA00CF">
        <w:rPr>
          <w:rFonts w:ascii="Arial" w:hAnsi="Arial" w:cs="Arial"/>
        </w:rPr>
        <w:t xml:space="preserve">2026 when the Court of Appeal ruled that the Government’s decision to proscribe Palestine Action as a ‘terrorist </w:t>
      </w:r>
      <w:r w:rsidR="0091603B" w:rsidRPr="00DA00CF">
        <w:rPr>
          <w:rFonts w:ascii="Arial" w:hAnsi="Arial" w:cs="Arial"/>
        </w:rPr>
        <w:t>organization</w:t>
      </w:r>
      <w:r w:rsidRPr="00DA00CF">
        <w:rPr>
          <w:rFonts w:ascii="Arial" w:hAnsi="Arial" w:cs="Arial"/>
        </w:rPr>
        <w:t xml:space="preserve">’ was lawful. This decision overturned the previous ruling by the High Court in February 2026 which found that the proscription was unlawful. Since then, on July </w:t>
      </w:r>
      <w:r w:rsidR="0091603B" w:rsidRPr="00DA00CF">
        <w:rPr>
          <w:rFonts w:ascii="Arial" w:hAnsi="Arial" w:cs="Arial"/>
        </w:rPr>
        <w:t>30</w:t>
      </w:r>
      <w:r w:rsidR="0091603B">
        <w:rPr>
          <w:rFonts w:ascii="Arial" w:hAnsi="Arial" w:cs="Arial"/>
        </w:rPr>
        <w:t xml:space="preserve">, </w:t>
      </w:r>
      <w:r w:rsidRPr="00DA00CF">
        <w:rPr>
          <w:rFonts w:ascii="Arial" w:hAnsi="Arial" w:cs="Arial"/>
        </w:rPr>
        <w:t xml:space="preserve">2026, the UK’s Supreme Court granted permission to Palestine Action to appeal the proscription, and the case will be heard on November </w:t>
      </w:r>
      <w:r w:rsidR="0091603B" w:rsidRPr="00DA00CF">
        <w:rPr>
          <w:rFonts w:ascii="Arial" w:hAnsi="Arial" w:cs="Arial"/>
        </w:rPr>
        <w:t>4 and 5</w:t>
      </w:r>
      <w:r w:rsidR="0091603B">
        <w:rPr>
          <w:rFonts w:ascii="Arial" w:hAnsi="Arial" w:cs="Arial"/>
        </w:rPr>
        <w:t xml:space="preserve">, </w:t>
      </w:r>
      <w:r w:rsidRPr="00DA00CF">
        <w:rPr>
          <w:rFonts w:ascii="Arial" w:hAnsi="Arial" w:cs="Arial"/>
        </w:rPr>
        <w:t xml:space="preserve">2026. </w:t>
      </w:r>
    </w:p>
    <w:p w14:paraId="50BEDFEC" w14:textId="77777777" w:rsidR="00DA00CF" w:rsidRPr="00DA00CF" w:rsidRDefault="00DA00CF" w:rsidP="00DA00CF">
      <w:pPr>
        <w:spacing w:after="0" w:line="240" w:lineRule="auto"/>
        <w:rPr>
          <w:rFonts w:ascii="Arial" w:hAnsi="Arial" w:cs="Arial"/>
          <w:sz w:val="18"/>
          <w:szCs w:val="18"/>
        </w:rPr>
      </w:pPr>
    </w:p>
    <w:p w14:paraId="763B5C52" w14:textId="0CA1BFEC" w:rsidR="00DA00CF" w:rsidRDefault="00DA00CF" w:rsidP="00DA00CF">
      <w:pPr>
        <w:spacing w:after="0" w:line="240" w:lineRule="auto"/>
        <w:rPr>
          <w:rFonts w:ascii="Arial" w:hAnsi="Arial" w:cs="Arial"/>
        </w:rPr>
      </w:pPr>
      <w:r w:rsidRPr="00DA00CF">
        <w:rPr>
          <w:rFonts w:ascii="Arial" w:hAnsi="Arial" w:cs="Arial"/>
        </w:rPr>
        <w:t xml:space="preserve">Most of the protests organized by </w:t>
      </w:r>
      <w:proofErr w:type="spellStart"/>
      <w:r w:rsidRPr="00DA00CF">
        <w:rPr>
          <w:rFonts w:ascii="Arial" w:hAnsi="Arial" w:cs="Arial"/>
        </w:rPr>
        <w:t>DoJ</w:t>
      </w:r>
      <w:proofErr w:type="spellEnd"/>
      <w:r w:rsidRPr="00DA00CF">
        <w:rPr>
          <w:rFonts w:ascii="Arial" w:hAnsi="Arial" w:cs="Arial"/>
        </w:rPr>
        <w:t xml:space="preserve"> consisted of people holding signs stating ‘I oppose genocide. I support Palestine Action’. Following the decision of the Court of Appeal in June 2026, </w:t>
      </w:r>
      <w:proofErr w:type="spellStart"/>
      <w:r w:rsidRPr="00DA00CF">
        <w:rPr>
          <w:rFonts w:ascii="Arial" w:hAnsi="Arial" w:cs="Arial"/>
        </w:rPr>
        <w:t>DoJ</w:t>
      </w:r>
      <w:proofErr w:type="spellEnd"/>
      <w:r w:rsidRPr="00DA00CF">
        <w:rPr>
          <w:rFonts w:ascii="Arial" w:hAnsi="Arial" w:cs="Arial"/>
        </w:rPr>
        <w:t xml:space="preserve"> continued their campaigning opposing the proscription with supporters making statements online and in person that they are members of Palestine Action, and in some cases encouraging others to join. Initially, </w:t>
      </w:r>
      <w:proofErr w:type="gramStart"/>
      <w:r w:rsidRPr="00DA00CF">
        <w:rPr>
          <w:rFonts w:ascii="Arial" w:hAnsi="Arial" w:cs="Arial"/>
        </w:rPr>
        <w:t>the majority of</w:t>
      </w:r>
      <w:proofErr w:type="gramEnd"/>
      <w:r w:rsidRPr="00DA00CF">
        <w:rPr>
          <w:rFonts w:ascii="Arial" w:hAnsi="Arial" w:cs="Arial"/>
        </w:rPr>
        <w:t xml:space="preserve"> the protesters holding signs were arrested and almost a third charged under section 13 of the Terrorism Act 2000. This criminal provision brings risk of up to six months in prison. Since July 2026, </w:t>
      </w:r>
      <w:proofErr w:type="gramStart"/>
      <w:r w:rsidRPr="00DA00CF">
        <w:rPr>
          <w:rFonts w:ascii="Arial" w:hAnsi="Arial" w:cs="Arial"/>
        </w:rPr>
        <w:t>the majority of</w:t>
      </w:r>
      <w:proofErr w:type="gramEnd"/>
      <w:r w:rsidRPr="00DA00CF">
        <w:rPr>
          <w:rFonts w:ascii="Arial" w:hAnsi="Arial" w:cs="Arial"/>
        </w:rPr>
        <w:t xml:space="preserve"> protesters were arrested under section 12 of the Terrorism Act 2000, which carries a penalty of up to 14 years in prison. </w:t>
      </w:r>
    </w:p>
    <w:p w14:paraId="7E60F2CB" w14:textId="77777777" w:rsidR="00DA00CF" w:rsidRPr="00DA00CF" w:rsidRDefault="00DA00CF" w:rsidP="00DA00CF">
      <w:pPr>
        <w:spacing w:after="0" w:line="240" w:lineRule="auto"/>
        <w:rPr>
          <w:rFonts w:ascii="Arial" w:hAnsi="Arial" w:cs="Arial"/>
          <w:sz w:val="18"/>
          <w:szCs w:val="18"/>
        </w:rPr>
      </w:pPr>
    </w:p>
    <w:p w14:paraId="48366AB7" w14:textId="1DA2EFC1" w:rsidR="00DA00CF" w:rsidRDefault="00DA00CF" w:rsidP="00DA00CF">
      <w:pPr>
        <w:spacing w:after="0" w:line="240" w:lineRule="auto"/>
        <w:rPr>
          <w:rFonts w:ascii="Arial" w:hAnsi="Arial" w:cs="Arial"/>
        </w:rPr>
      </w:pPr>
      <w:r w:rsidRPr="00DA00CF">
        <w:rPr>
          <w:rFonts w:ascii="Arial" w:hAnsi="Arial" w:cs="Arial"/>
        </w:rPr>
        <w:t>The arrests of peaceful protesters for displaying the message ‘I Oppose Genocide. I Support Palestine Action’ violates UK’s international obligations to protect freedom of expression and peaceful assembly. Amnesty International also considers</w:t>
      </w:r>
      <w:r w:rsidR="00584EAF">
        <w:rPr>
          <w:rFonts w:ascii="Arial" w:hAnsi="Arial" w:cs="Arial"/>
        </w:rPr>
        <w:t xml:space="preserve"> </w:t>
      </w:r>
      <w:r w:rsidRPr="00DA00CF">
        <w:rPr>
          <w:rFonts w:ascii="Arial" w:hAnsi="Arial" w:cs="Arial"/>
        </w:rPr>
        <w:t xml:space="preserve">that ‘professing’ to be a member of Palestine Action, or inviting support for the group should not be a criminal offence. </w:t>
      </w:r>
    </w:p>
    <w:p w14:paraId="6730EDEF" w14:textId="77777777" w:rsidR="00DA00CF" w:rsidRPr="00DA00CF" w:rsidRDefault="00DA00CF" w:rsidP="00DA00CF">
      <w:pPr>
        <w:spacing w:after="0" w:line="240" w:lineRule="auto"/>
        <w:rPr>
          <w:rFonts w:ascii="Arial" w:hAnsi="Arial" w:cs="Arial"/>
          <w:sz w:val="18"/>
          <w:szCs w:val="18"/>
        </w:rPr>
      </w:pPr>
    </w:p>
    <w:p w14:paraId="3069D4C7" w14:textId="5FBD0314" w:rsidR="00DA00CF" w:rsidRDefault="00DA00CF" w:rsidP="00DA00CF">
      <w:pPr>
        <w:spacing w:after="0" w:line="240" w:lineRule="auto"/>
        <w:rPr>
          <w:rFonts w:ascii="Arial" w:hAnsi="Arial" w:cs="Arial"/>
        </w:rPr>
      </w:pPr>
      <w:r w:rsidRPr="00DA00CF">
        <w:rPr>
          <w:rFonts w:ascii="Arial" w:hAnsi="Arial" w:cs="Arial"/>
        </w:rPr>
        <w:t xml:space="preserve">Under the international human rights framework to which the UK is a party, state interference with the rights to freedom of expression and peaceful assembly must be lawful and be a necessary and proportionate means of achieving a legitimate aim. Expression of support for a proscribed </w:t>
      </w:r>
      <w:r w:rsidR="00584EAF" w:rsidRPr="00DA00CF">
        <w:rPr>
          <w:rFonts w:ascii="Arial" w:hAnsi="Arial" w:cs="Arial"/>
        </w:rPr>
        <w:t>organization</w:t>
      </w:r>
      <w:r w:rsidRPr="00DA00CF">
        <w:rPr>
          <w:rFonts w:ascii="Arial" w:hAnsi="Arial" w:cs="Arial"/>
        </w:rPr>
        <w:t xml:space="preserve"> could only meet this threshold if that expression were likely to induce its audience to partake in violence, and to do so imminently. As part of this assessment, the particular facts of the expression, the </w:t>
      </w:r>
      <w:proofErr w:type="gramStart"/>
      <w:r w:rsidRPr="00DA00CF">
        <w:rPr>
          <w:rFonts w:ascii="Arial" w:hAnsi="Arial" w:cs="Arial"/>
        </w:rPr>
        <w:t>proscription</w:t>
      </w:r>
      <w:proofErr w:type="gramEnd"/>
      <w:r w:rsidRPr="00DA00CF">
        <w:rPr>
          <w:rFonts w:ascii="Arial" w:hAnsi="Arial" w:cs="Arial"/>
        </w:rPr>
        <w:t xml:space="preserve"> and the nature of the </w:t>
      </w:r>
      <w:r w:rsidR="00B614AD" w:rsidRPr="00DA00CF">
        <w:rPr>
          <w:rFonts w:ascii="Arial" w:hAnsi="Arial" w:cs="Arial"/>
        </w:rPr>
        <w:t>organization</w:t>
      </w:r>
      <w:r w:rsidRPr="00DA00CF">
        <w:rPr>
          <w:rFonts w:ascii="Arial" w:hAnsi="Arial" w:cs="Arial"/>
        </w:rPr>
        <w:t xml:space="preserve"> in question must also be considered. In this instance, it cannot be justified to treat expression of support for Palestine Action as inherently and uniformly incitement. There is no reasonable basis to consider participants at ‘Defend our Juries’ actions as inciting violence, hatred or discrimination. </w:t>
      </w:r>
    </w:p>
    <w:p w14:paraId="201A7580" w14:textId="77777777" w:rsidR="00DA00CF" w:rsidRPr="00DA00CF" w:rsidRDefault="00DA00CF" w:rsidP="00DA00CF">
      <w:pPr>
        <w:spacing w:after="0" w:line="240" w:lineRule="auto"/>
        <w:rPr>
          <w:rFonts w:ascii="Arial" w:hAnsi="Arial" w:cs="Arial"/>
          <w:sz w:val="18"/>
          <w:szCs w:val="18"/>
        </w:rPr>
      </w:pPr>
    </w:p>
    <w:p w14:paraId="3AA4335D" w14:textId="06993704" w:rsidR="00DA00CF" w:rsidRDefault="00DA00CF" w:rsidP="00DA00CF">
      <w:pPr>
        <w:spacing w:after="0" w:line="240" w:lineRule="auto"/>
        <w:rPr>
          <w:rFonts w:ascii="Arial" w:hAnsi="Arial" w:cs="Arial"/>
        </w:rPr>
      </w:pPr>
      <w:r w:rsidRPr="00DA00CF">
        <w:rPr>
          <w:rFonts w:ascii="Arial" w:hAnsi="Arial" w:cs="Arial"/>
          <w:b/>
          <w:bCs/>
        </w:rPr>
        <w:t>PREFERRED LANGUAGE TO ADDRESS TARGET</w:t>
      </w:r>
      <w:r w:rsidRPr="00DA00CF">
        <w:rPr>
          <w:rFonts w:ascii="Arial" w:hAnsi="Arial" w:cs="Arial"/>
        </w:rPr>
        <w:t xml:space="preserve">: English </w:t>
      </w:r>
      <w:r>
        <w:rPr>
          <w:rFonts w:ascii="Arial" w:hAnsi="Arial" w:cs="Arial"/>
        </w:rPr>
        <w:t>or</w:t>
      </w:r>
      <w:r w:rsidRPr="00DA00CF">
        <w:rPr>
          <w:rFonts w:ascii="Arial" w:hAnsi="Arial" w:cs="Arial"/>
        </w:rPr>
        <w:t xml:space="preserve"> your own language. </w:t>
      </w:r>
    </w:p>
    <w:p w14:paraId="3BF32235" w14:textId="77777777" w:rsidR="00DA00CF" w:rsidRPr="00DA00CF" w:rsidRDefault="00DA00CF" w:rsidP="00DA00CF">
      <w:pPr>
        <w:spacing w:after="0" w:line="240" w:lineRule="auto"/>
        <w:rPr>
          <w:rFonts w:ascii="Arial" w:hAnsi="Arial" w:cs="Arial"/>
          <w:sz w:val="18"/>
          <w:szCs w:val="18"/>
        </w:rPr>
      </w:pPr>
    </w:p>
    <w:p w14:paraId="4B0A469D" w14:textId="404FF444" w:rsidR="00DA00CF" w:rsidRDefault="00DA00CF" w:rsidP="00DA00CF">
      <w:pPr>
        <w:spacing w:after="0" w:line="240" w:lineRule="auto"/>
        <w:rPr>
          <w:rFonts w:ascii="Arial" w:hAnsi="Arial" w:cs="Arial"/>
        </w:rPr>
      </w:pPr>
      <w:r w:rsidRPr="00DA00CF">
        <w:rPr>
          <w:rFonts w:ascii="Arial" w:hAnsi="Arial" w:cs="Arial"/>
          <w:b/>
          <w:bCs/>
        </w:rPr>
        <w:t>PLEASE TAKE ACTION AS SOON AS POSSIBLE UNTIL</w:t>
      </w:r>
      <w:r w:rsidRPr="00DA00CF">
        <w:rPr>
          <w:rFonts w:ascii="Arial" w:hAnsi="Arial" w:cs="Arial"/>
        </w:rPr>
        <w:t>: February 20</w:t>
      </w:r>
      <w:r>
        <w:rPr>
          <w:rFonts w:ascii="Arial" w:hAnsi="Arial" w:cs="Arial"/>
        </w:rPr>
        <w:t xml:space="preserve">, </w:t>
      </w:r>
      <w:r w:rsidRPr="00DA00CF">
        <w:rPr>
          <w:rFonts w:ascii="Arial" w:hAnsi="Arial" w:cs="Arial"/>
        </w:rPr>
        <w:t>2027</w:t>
      </w:r>
    </w:p>
    <w:p w14:paraId="17224789" w14:textId="77777777" w:rsidR="00DA00CF" w:rsidRPr="00DA00CF" w:rsidRDefault="00DA00CF" w:rsidP="00DA00CF">
      <w:pPr>
        <w:spacing w:after="0" w:line="240" w:lineRule="auto"/>
        <w:rPr>
          <w:rFonts w:ascii="Arial" w:hAnsi="Arial" w:cs="Arial"/>
          <w:sz w:val="18"/>
          <w:szCs w:val="18"/>
        </w:rPr>
      </w:pPr>
    </w:p>
    <w:p w14:paraId="7721C280" w14:textId="6443C67B" w:rsidR="00DA00CF" w:rsidRDefault="00DA00CF" w:rsidP="00DA00CF">
      <w:pPr>
        <w:spacing w:after="0" w:line="240" w:lineRule="auto"/>
        <w:rPr>
          <w:rFonts w:ascii="Arial" w:hAnsi="Arial" w:cs="Arial"/>
        </w:rPr>
      </w:pPr>
      <w:r w:rsidRPr="00DA00CF">
        <w:rPr>
          <w:rFonts w:ascii="Arial" w:hAnsi="Arial" w:cs="Arial"/>
          <w:b/>
          <w:bCs/>
        </w:rPr>
        <w:t>NAME AND PRONOUN</w:t>
      </w:r>
      <w:r w:rsidRPr="00DA00CF">
        <w:rPr>
          <w:rFonts w:ascii="Arial" w:hAnsi="Arial" w:cs="Arial"/>
        </w:rPr>
        <w:t xml:space="preserve">: Peaceful protestors challenging the ‘Palestine Action’ ban (All) </w:t>
      </w:r>
    </w:p>
    <w:p w14:paraId="6FD259DC" w14:textId="77777777" w:rsidR="00DA00CF" w:rsidRPr="00DA00CF" w:rsidRDefault="00DA00CF" w:rsidP="00DA00CF">
      <w:pPr>
        <w:spacing w:after="0" w:line="240" w:lineRule="auto"/>
        <w:rPr>
          <w:rFonts w:ascii="Arial" w:hAnsi="Arial" w:cs="Arial"/>
          <w:sz w:val="18"/>
          <w:szCs w:val="18"/>
        </w:rPr>
      </w:pPr>
    </w:p>
    <w:p w14:paraId="40AB21E6" w14:textId="31257115" w:rsidR="00DA00CF" w:rsidRPr="00DA00CF" w:rsidRDefault="00DA00CF" w:rsidP="00DA00CF">
      <w:pPr>
        <w:spacing w:after="0" w:line="240" w:lineRule="auto"/>
        <w:rPr>
          <w:rFonts w:ascii="Arial" w:hAnsi="Arial" w:cs="Arial"/>
        </w:rPr>
      </w:pPr>
      <w:r w:rsidRPr="00DA00CF">
        <w:rPr>
          <w:rFonts w:ascii="Arial" w:hAnsi="Arial" w:cs="Arial"/>
          <w:b/>
          <w:bCs/>
        </w:rPr>
        <w:t>LINK TO PREVIOUS UA</w:t>
      </w:r>
      <w:r w:rsidRPr="00DA00CF">
        <w:rPr>
          <w:rFonts w:ascii="Arial" w:hAnsi="Arial" w:cs="Arial"/>
        </w:rPr>
        <w:t xml:space="preserve">: </w:t>
      </w:r>
      <w:hyperlink r:id="rId15" w:history="1">
        <w:r w:rsidRPr="00BC3FA1">
          <w:rPr>
            <w:rStyle w:val="Hyperlink"/>
            <w:rFonts w:ascii="Arial" w:hAnsi="Arial" w:cs="Arial"/>
          </w:rPr>
          <w:t>https://www.amnestyusa.org/urgent-actions/united-kingdom-over-500-further-arrests-at-peaceful-protests/</w:t>
        </w:r>
      </w:hyperlink>
      <w:r>
        <w:rPr>
          <w:rFonts w:ascii="Arial" w:hAnsi="Arial" w:cs="Arial"/>
        </w:rPr>
        <w:t xml:space="preserve"> </w:t>
      </w:r>
    </w:p>
    <w:sectPr w:rsidR="00DA00CF" w:rsidRPr="00DA00CF" w:rsidSect="00DA00CF">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EF5B2" w14:textId="77777777" w:rsidR="00BD1923" w:rsidRDefault="00BD1923" w:rsidP="00DA00CF">
      <w:pPr>
        <w:spacing w:after="0" w:line="240" w:lineRule="auto"/>
      </w:pPr>
      <w:r>
        <w:separator/>
      </w:r>
    </w:p>
  </w:endnote>
  <w:endnote w:type="continuationSeparator" w:id="0">
    <w:p w14:paraId="1B07EC1B" w14:textId="77777777" w:rsidR="00BD1923" w:rsidRDefault="00BD1923" w:rsidP="00DA0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C070" w14:textId="1FD8C0F9" w:rsidR="00125A37" w:rsidRPr="00234918" w:rsidRDefault="00125A37" w:rsidP="00125A37">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10CE77A1" w14:textId="333D5126" w:rsidR="00125A37" w:rsidRDefault="00125A37" w:rsidP="00125A37">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771C" w14:textId="7F6D1CB3" w:rsidR="00125A37" w:rsidRDefault="00125A37" w:rsidP="00125A37">
    <w:pPr>
      <w:pStyle w:val="Footer"/>
      <w:jc w:val="right"/>
    </w:pPr>
    <w:r>
      <w:rPr>
        <w:noProof/>
      </w:rPr>
      <w:drawing>
        <wp:inline distT="0" distB="0" distL="0" distR="0" wp14:anchorId="17F2FEC8" wp14:editId="60250CF4">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09E4F" w14:textId="77777777" w:rsidR="00BD1923" w:rsidRDefault="00BD1923" w:rsidP="00DA00CF">
      <w:pPr>
        <w:spacing w:after="0" w:line="240" w:lineRule="auto"/>
      </w:pPr>
      <w:r>
        <w:separator/>
      </w:r>
    </w:p>
  </w:footnote>
  <w:footnote w:type="continuationSeparator" w:id="0">
    <w:p w14:paraId="63BCFF3E" w14:textId="77777777" w:rsidR="00BD1923" w:rsidRDefault="00BD1923" w:rsidP="00DA0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BFB0" w14:textId="23ACDE60" w:rsidR="00DA00CF" w:rsidRPr="00DA00CF" w:rsidRDefault="00DA00CF" w:rsidP="00DA00CF">
    <w:pPr>
      <w:rPr>
        <w:sz w:val="20"/>
        <w:szCs w:val="20"/>
      </w:rPr>
    </w:pPr>
    <w:r w:rsidRPr="00DA00CF">
      <w:rPr>
        <w:rFonts w:ascii="Arial" w:hAnsi="Arial" w:cs="Arial"/>
        <w:sz w:val="20"/>
        <w:szCs w:val="20"/>
      </w:rPr>
      <w:t xml:space="preserve">Sixth UA: 77/25 Index: EUR 45/1370/2026 United Kingdom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DA00CF">
      <w:rPr>
        <w:rFonts w:ascii="Arial" w:hAnsi="Arial" w:cs="Arial"/>
        <w:sz w:val="20"/>
        <w:szCs w:val="20"/>
      </w:rPr>
      <w:t xml:space="preserve">Date: 20 August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5A46" w14:textId="5D680A75" w:rsidR="00125A37" w:rsidRPr="00125A37" w:rsidRDefault="00125A37" w:rsidP="00125A37">
    <w:pPr>
      <w:rPr>
        <w:sz w:val="20"/>
        <w:szCs w:val="20"/>
      </w:rPr>
    </w:pPr>
    <w:r w:rsidRPr="00DA00CF">
      <w:rPr>
        <w:rFonts w:ascii="Arial" w:hAnsi="Arial" w:cs="Arial"/>
        <w:sz w:val="20"/>
        <w:szCs w:val="20"/>
      </w:rPr>
      <w:t xml:space="preserve">Sixth UA: 77/25 Index: EUR 45/1370/2026 United Kingdom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DA00CF">
      <w:rPr>
        <w:rFonts w:ascii="Arial" w:hAnsi="Arial" w:cs="Arial"/>
        <w:sz w:val="20"/>
        <w:szCs w:val="20"/>
      </w:rPr>
      <w:t xml:space="preserve">Date: 20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0CF"/>
    <w:rsid w:val="00125A37"/>
    <w:rsid w:val="001410BA"/>
    <w:rsid w:val="001E7AAD"/>
    <w:rsid w:val="004F3CF7"/>
    <w:rsid w:val="00584EAF"/>
    <w:rsid w:val="00596C0B"/>
    <w:rsid w:val="00623810"/>
    <w:rsid w:val="006B1CE6"/>
    <w:rsid w:val="007132F8"/>
    <w:rsid w:val="007B1D26"/>
    <w:rsid w:val="0091603B"/>
    <w:rsid w:val="00B536AF"/>
    <w:rsid w:val="00B614AD"/>
    <w:rsid w:val="00BD1923"/>
    <w:rsid w:val="00C0189A"/>
    <w:rsid w:val="00DA00CF"/>
    <w:rsid w:val="00E30059"/>
    <w:rsid w:val="00E6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110A"/>
  <w15:chartTrackingRefBased/>
  <w15:docId w15:val="{27B42CEE-2675-4FC5-9A65-5A739E39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0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0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0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0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0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0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0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0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0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0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0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0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0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0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0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0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0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0CF"/>
    <w:rPr>
      <w:rFonts w:eastAsiaTheme="majorEastAsia" w:cstheme="majorBidi"/>
      <w:color w:val="272727" w:themeColor="text1" w:themeTint="D8"/>
    </w:rPr>
  </w:style>
  <w:style w:type="paragraph" w:styleId="Title">
    <w:name w:val="Title"/>
    <w:basedOn w:val="Normal"/>
    <w:next w:val="Normal"/>
    <w:link w:val="TitleChar"/>
    <w:uiPriority w:val="10"/>
    <w:qFormat/>
    <w:rsid w:val="00DA00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0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0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0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0CF"/>
    <w:pPr>
      <w:spacing w:before="160"/>
      <w:jc w:val="center"/>
    </w:pPr>
    <w:rPr>
      <w:i/>
      <w:iCs/>
      <w:color w:val="404040" w:themeColor="text1" w:themeTint="BF"/>
    </w:rPr>
  </w:style>
  <w:style w:type="character" w:customStyle="1" w:styleId="QuoteChar">
    <w:name w:val="Quote Char"/>
    <w:basedOn w:val="DefaultParagraphFont"/>
    <w:link w:val="Quote"/>
    <w:uiPriority w:val="29"/>
    <w:rsid w:val="00DA00CF"/>
    <w:rPr>
      <w:i/>
      <w:iCs/>
      <w:color w:val="404040" w:themeColor="text1" w:themeTint="BF"/>
    </w:rPr>
  </w:style>
  <w:style w:type="paragraph" w:styleId="ListParagraph">
    <w:name w:val="List Paragraph"/>
    <w:basedOn w:val="Normal"/>
    <w:uiPriority w:val="34"/>
    <w:qFormat/>
    <w:rsid w:val="00DA00CF"/>
    <w:pPr>
      <w:ind w:left="720"/>
      <w:contextualSpacing/>
    </w:pPr>
  </w:style>
  <w:style w:type="character" w:styleId="IntenseEmphasis">
    <w:name w:val="Intense Emphasis"/>
    <w:basedOn w:val="DefaultParagraphFont"/>
    <w:uiPriority w:val="21"/>
    <w:qFormat/>
    <w:rsid w:val="00DA00CF"/>
    <w:rPr>
      <w:i/>
      <w:iCs/>
      <w:color w:val="0F4761" w:themeColor="accent1" w:themeShade="BF"/>
    </w:rPr>
  </w:style>
  <w:style w:type="paragraph" w:styleId="IntenseQuote">
    <w:name w:val="Intense Quote"/>
    <w:basedOn w:val="Normal"/>
    <w:next w:val="Normal"/>
    <w:link w:val="IntenseQuoteChar"/>
    <w:uiPriority w:val="30"/>
    <w:qFormat/>
    <w:rsid w:val="00DA00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0CF"/>
    <w:rPr>
      <w:i/>
      <w:iCs/>
      <w:color w:val="0F4761" w:themeColor="accent1" w:themeShade="BF"/>
    </w:rPr>
  </w:style>
  <w:style w:type="character" w:styleId="IntenseReference">
    <w:name w:val="Intense Reference"/>
    <w:basedOn w:val="DefaultParagraphFont"/>
    <w:uiPriority w:val="32"/>
    <w:qFormat/>
    <w:rsid w:val="00DA00CF"/>
    <w:rPr>
      <w:b/>
      <w:bCs/>
      <w:smallCaps/>
      <w:color w:val="0F4761" w:themeColor="accent1" w:themeShade="BF"/>
      <w:spacing w:val="5"/>
    </w:rPr>
  </w:style>
  <w:style w:type="paragraph" w:styleId="Header">
    <w:name w:val="header"/>
    <w:basedOn w:val="Normal"/>
    <w:link w:val="HeaderChar"/>
    <w:uiPriority w:val="99"/>
    <w:unhideWhenUsed/>
    <w:rsid w:val="00DA0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0CF"/>
  </w:style>
  <w:style w:type="paragraph" w:styleId="Footer">
    <w:name w:val="footer"/>
    <w:basedOn w:val="Normal"/>
    <w:link w:val="FooterChar"/>
    <w:uiPriority w:val="99"/>
    <w:unhideWhenUsed/>
    <w:rsid w:val="00DA0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0CF"/>
  </w:style>
  <w:style w:type="character" w:styleId="Hyperlink">
    <w:name w:val="Hyperlink"/>
    <w:basedOn w:val="DefaultParagraphFont"/>
    <w:uiPriority w:val="99"/>
    <w:unhideWhenUsed/>
    <w:rsid w:val="00DA00CF"/>
    <w:rPr>
      <w:color w:val="467886" w:themeColor="hyperlink"/>
      <w:u w:val="single"/>
    </w:rPr>
  </w:style>
  <w:style w:type="paragraph" w:customStyle="1" w:styleId="paragraph">
    <w:name w:val="paragraph"/>
    <w:basedOn w:val="Normal"/>
    <w:rsid w:val="00DA00C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A00CF"/>
  </w:style>
  <w:style w:type="character" w:styleId="UnresolvedMention">
    <w:name w:val="Unresolved Mention"/>
    <w:basedOn w:val="DefaultParagraphFont"/>
    <w:uiPriority w:val="99"/>
    <w:semiHidden/>
    <w:unhideWhenUsed/>
    <w:rsid w:val="00DA0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fo@ppsni.gov.uk"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enquiries@cps.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mnestyusa.org/urgent-actions/united-kingdom-over-500-further-arrests-at-peaceful-protests/"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LordAdvocate@gov.sco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1003</Words>
  <Characters>5882</Characters>
  <Application>Microsoft Office Word</Application>
  <DocSecurity>0</DocSecurity>
  <Lines>108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15</cp:revision>
  <dcterms:created xsi:type="dcterms:W3CDTF">2026-08-24T19:11:00Z</dcterms:created>
  <dcterms:modified xsi:type="dcterms:W3CDTF">2026-08-24T20:11:00Z</dcterms:modified>
</cp:coreProperties>
</file>