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73DB6" w14:textId="77777777" w:rsidR="003C5752" w:rsidRPr="003C5752" w:rsidRDefault="003C5752" w:rsidP="003C5752">
      <w:pPr>
        <w:spacing w:line="240" w:lineRule="auto"/>
        <w:rPr>
          <w:rFonts w:ascii="Arial" w:hAnsi="Arial" w:cs="Arial"/>
          <w:sz w:val="60"/>
          <w:szCs w:val="60"/>
        </w:rPr>
      </w:pPr>
      <w:r w:rsidRPr="003C5752">
        <w:rPr>
          <w:rFonts w:ascii="Arial" w:hAnsi="Arial" w:cs="Arial"/>
          <w:sz w:val="60"/>
          <w:szCs w:val="60"/>
          <w:highlight w:val="yellow"/>
        </w:rPr>
        <w:t>URGENT ACTION</w:t>
      </w:r>
      <w:r w:rsidRPr="003C5752">
        <w:rPr>
          <w:rFonts w:ascii="Arial" w:hAnsi="Arial" w:cs="Arial"/>
          <w:sz w:val="60"/>
          <w:szCs w:val="60"/>
        </w:rPr>
        <w:t xml:space="preserve"> </w:t>
      </w:r>
    </w:p>
    <w:p w14:paraId="3B344709" w14:textId="77777777" w:rsidR="003C5752" w:rsidRPr="003C5752" w:rsidRDefault="003C5752" w:rsidP="003C5752">
      <w:pPr>
        <w:spacing w:after="0" w:line="240" w:lineRule="auto"/>
        <w:rPr>
          <w:rFonts w:ascii="Arial" w:hAnsi="Arial" w:cs="Arial"/>
          <w:b/>
          <w:bCs/>
          <w:sz w:val="28"/>
          <w:szCs w:val="28"/>
        </w:rPr>
      </w:pPr>
      <w:r w:rsidRPr="003C5752">
        <w:rPr>
          <w:rFonts w:ascii="Arial" w:hAnsi="Arial" w:cs="Arial"/>
          <w:b/>
          <w:bCs/>
          <w:sz w:val="28"/>
          <w:szCs w:val="28"/>
        </w:rPr>
        <w:t xml:space="preserve">SENTENCE UPHELD FOR ANTI-RACISM ACTIVIST </w:t>
      </w:r>
    </w:p>
    <w:p w14:paraId="14CCF1AE" w14:textId="5A6E76C8" w:rsidR="003C5752" w:rsidRPr="003C5752" w:rsidRDefault="003C5752" w:rsidP="003C5752">
      <w:pPr>
        <w:spacing w:after="0" w:line="240" w:lineRule="auto"/>
        <w:rPr>
          <w:rFonts w:ascii="Arial" w:hAnsi="Arial" w:cs="Arial"/>
          <w:b/>
          <w:bCs/>
          <w:sz w:val="22"/>
          <w:szCs w:val="22"/>
        </w:rPr>
      </w:pPr>
      <w:r w:rsidRPr="003C5752">
        <w:rPr>
          <w:rFonts w:ascii="Arial" w:hAnsi="Arial" w:cs="Arial"/>
          <w:b/>
          <w:bCs/>
          <w:sz w:val="22"/>
          <w:szCs w:val="22"/>
        </w:rPr>
        <w:t xml:space="preserve">On June </w:t>
      </w:r>
      <w:r w:rsidR="00C12EB7" w:rsidRPr="003C5752">
        <w:rPr>
          <w:rFonts w:ascii="Arial" w:hAnsi="Arial" w:cs="Arial"/>
          <w:b/>
          <w:bCs/>
          <w:sz w:val="22"/>
          <w:szCs w:val="22"/>
        </w:rPr>
        <w:t>23</w:t>
      </w:r>
      <w:r w:rsidR="00C12EB7">
        <w:rPr>
          <w:rFonts w:ascii="Arial" w:hAnsi="Arial" w:cs="Arial"/>
          <w:b/>
          <w:bCs/>
          <w:sz w:val="22"/>
          <w:szCs w:val="22"/>
        </w:rPr>
        <w:t xml:space="preserve">, </w:t>
      </w:r>
      <w:r w:rsidRPr="003C5752">
        <w:rPr>
          <w:rFonts w:ascii="Arial" w:hAnsi="Arial" w:cs="Arial"/>
          <w:b/>
          <w:bCs/>
          <w:sz w:val="22"/>
          <w:szCs w:val="22"/>
        </w:rPr>
        <w:t xml:space="preserve">2026, a Tunis court upheld the conviction and eight-year prison sentence imposed on human rights defender Saadia Mosbah, president of the anti-racism organization </w:t>
      </w:r>
      <w:proofErr w:type="spellStart"/>
      <w:r w:rsidRPr="003C5752">
        <w:rPr>
          <w:rFonts w:ascii="Arial" w:hAnsi="Arial" w:cs="Arial"/>
          <w:b/>
          <w:bCs/>
          <w:sz w:val="22"/>
          <w:szCs w:val="22"/>
        </w:rPr>
        <w:t>Mnemty</w:t>
      </w:r>
      <w:proofErr w:type="spellEnd"/>
      <w:r w:rsidRPr="003C5752">
        <w:rPr>
          <w:rFonts w:ascii="Arial" w:hAnsi="Arial" w:cs="Arial"/>
          <w:b/>
          <w:bCs/>
          <w:sz w:val="22"/>
          <w:szCs w:val="22"/>
        </w:rPr>
        <w:t xml:space="preserve">, based on unfounded financial criminal charges. The court also upheld the convictions of five </w:t>
      </w:r>
      <w:proofErr w:type="spellStart"/>
      <w:r w:rsidRPr="003C5752">
        <w:rPr>
          <w:rFonts w:ascii="Arial" w:hAnsi="Arial" w:cs="Arial"/>
          <w:b/>
          <w:bCs/>
          <w:sz w:val="22"/>
          <w:szCs w:val="22"/>
        </w:rPr>
        <w:t>Mnemty</w:t>
      </w:r>
      <w:proofErr w:type="spellEnd"/>
      <w:r w:rsidRPr="003C5752">
        <w:rPr>
          <w:rFonts w:ascii="Arial" w:hAnsi="Arial" w:cs="Arial"/>
          <w:b/>
          <w:bCs/>
          <w:sz w:val="22"/>
          <w:szCs w:val="22"/>
        </w:rPr>
        <w:t xml:space="preserve"> staff members and associates but suspended the sentences for four of them, while confirming the three-year absentia sentence against fifth defendant. On June</w:t>
      </w:r>
      <w:r w:rsidR="00304ADE">
        <w:rPr>
          <w:rFonts w:ascii="Arial" w:hAnsi="Arial" w:cs="Arial"/>
          <w:b/>
          <w:bCs/>
          <w:sz w:val="22"/>
          <w:szCs w:val="22"/>
        </w:rPr>
        <w:t xml:space="preserve"> </w:t>
      </w:r>
      <w:r w:rsidR="00304ADE" w:rsidRPr="003C5752">
        <w:rPr>
          <w:rFonts w:ascii="Arial" w:hAnsi="Arial" w:cs="Arial"/>
          <w:b/>
          <w:bCs/>
          <w:sz w:val="22"/>
          <w:szCs w:val="22"/>
        </w:rPr>
        <w:t>29</w:t>
      </w:r>
      <w:r w:rsidRPr="003C5752">
        <w:rPr>
          <w:rFonts w:ascii="Arial" w:hAnsi="Arial" w:cs="Arial"/>
          <w:b/>
          <w:bCs/>
          <w:sz w:val="22"/>
          <w:szCs w:val="22"/>
        </w:rPr>
        <w:t xml:space="preserve">, Saadia Mosbah and her colleagues submitted a final appeal before the Court of Cassation which, if accepted, would lead to a retrial. Tunisian authorities must immediately quash the convictions and release Saadia Mosbah. </w:t>
      </w:r>
      <w:r w:rsidR="00304ADE">
        <w:rPr>
          <w:rFonts w:ascii="Arial" w:hAnsi="Arial" w:cs="Arial"/>
          <w:b/>
          <w:bCs/>
          <w:sz w:val="22"/>
          <w:szCs w:val="22"/>
        </w:rPr>
        <w:t xml:space="preserve"> </w:t>
      </w:r>
    </w:p>
    <w:p w14:paraId="5F368470" w14:textId="77777777" w:rsidR="003C5752" w:rsidRPr="003C5752" w:rsidRDefault="003C5752" w:rsidP="003C5752">
      <w:pPr>
        <w:spacing w:after="0" w:line="240" w:lineRule="auto"/>
        <w:rPr>
          <w:rFonts w:ascii="Arial" w:hAnsi="Arial" w:cs="Arial"/>
          <w:sz w:val="18"/>
          <w:szCs w:val="18"/>
        </w:rPr>
      </w:pPr>
    </w:p>
    <w:p w14:paraId="18CA5303" w14:textId="77777777" w:rsidR="003C5752" w:rsidRPr="003C5752" w:rsidRDefault="003C5752" w:rsidP="003C5752">
      <w:pPr>
        <w:pStyle w:val="paragraph"/>
        <w:spacing w:before="0" w:beforeAutospacing="0" w:after="0" w:afterAutospacing="0"/>
        <w:textAlignment w:val="baseline"/>
        <w:rPr>
          <w:rFonts w:ascii="Arial" w:hAnsi="Arial" w:cs="Arial"/>
          <w:sz w:val="20"/>
          <w:szCs w:val="20"/>
        </w:rPr>
      </w:pPr>
      <w:r w:rsidRPr="003C5752">
        <w:rPr>
          <w:rFonts w:ascii="Arial" w:hAnsi="Arial" w:cs="Arial"/>
          <w:sz w:val="20"/>
          <w:szCs w:val="20"/>
        </w:rPr>
        <w:t xml:space="preserve">TAKE ACTION: </w:t>
      </w:r>
    </w:p>
    <w:p w14:paraId="24DF65B2" w14:textId="77777777" w:rsidR="003C5752" w:rsidRPr="003C5752" w:rsidRDefault="003C5752" w:rsidP="003C5752">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3C5752">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294D1BB5" w14:textId="5BCA6154" w:rsidR="003C5752" w:rsidRPr="003C5752" w:rsidRDefault="003C5752" w:rsidP="003C5752">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3C5752">
          <w:rPr>
            <w:rStyle w:val="Hyperlink"/>
            <w:rFonts w:ascii="Arial" w:eastAsiaTheme="majorEastAsia" w:hAnsi="Arial" w:cs="Arial"/>
            <w:sz w:val="20"/>
            <w:szCs w:val="20"/>
          </w:rPr>
          <w:t>Click here</w:t>
        </w:r>
      </w:hyperlink>
      <w:r w:rsidRPr="003C5752">
        <w:rPr>
          <w:rStyle w:val="normaltextrun"/>
          <w:rFonts w:ascii="Arial" w:eastAsiaTheme="majorEastAsia" w:hAnsi="Arial" w:cs="Arial"/>
          <w:sz w:val="20"/>
          <w:szCs w:val="20"/>
        </w:rPr>
        <w:t xml:space="preserve"> to report your action(s) on </w:t>
      </w:r>
      <w:r w:rsidRPr="003C5752">
        <w:rPr>
          <w:rStyle w:val="normaltextrun"/>
          <w:rFonts w:ascii="Arial" w:eastAsiaTheme="majorEastAsia" w:hAnsi="Arial" w:cs="Arial"/>
          <w:b/>
          <w:bCs/>
          <w:i/>
          <w:iCs/>
          <w:color w:val="000000" w:themeColor="text1"/>
          <w:sz w:val="20"/>
          <w:szCs w:val="20"/>
        </w:rPr>
        <w:t>Second UA 2</w:t>
      </w:r>
      <w:r w:rsidRPr="003C5752">
        <w:rPr>
          <w:rStyle w:val="normaltextrun"/>
          <w:rFonts w:ascii="Arial" w:eastAsiaTheme="majorEastAsia" w:hAnsi="Arial" w:cs="Arial"/>
          <w:b/>
          <w:bCs/>
          <w:i/>
          <w:iCs/>
          <w:color w:val="000000" w:themeColor="text1"/>
          <w:sz w:val="20"/>
          <w:szCs w:val="20"/>
        </w:rPr>
        <w:t>3</w:t>
      </w:r>
      <w:r w:rsidRPr="003C5752">
        <w:rPr>
          <w:rStyle w:val="normaltextrun"/>
          <w:rFonts w:ascii="Arial" w:eastAsiaTheme="majorEastAsia" w:hAnsi="Arial" w:cs="Arial"/>
          <w:b/>
          <w:bCs/>
          <w:i/>
          <w:iCs/>
          <w:color w:val="000000" w:themeColor="text1"/>
          <w:sz w:val="20"/>
          <w:szCs w:val="20"/>
        </w:rPr>
        <w:t>.26</w:t>
      </w:r>
      <w:r w:rsidRPr="003C5752">
        <w:rPr>
          <w:rStyle w:val="normaltextrun"/>
          <w:rFonts w:ascii="Arial" w:eastAsiaTheme="majorEastAsia" w:hAnsi="Arial" w:cs="Arial"/>
          <w:sz w:val="20"/>
          <w:szCs w:val="20"/>
        </w:rPr>
        <w:t>. We share this number with the officials we are trying to persuade.</w:t>
      </w:r>
    </w:p>
    <w:p w14:paraId="13EA8F10" w14:textId="77777777" w:rsidR="003C5752" w:rsidRPr="003C5752" w:rsidRDefault="003C5752" w:rsidP="003C5752">
      <w:pPr>
        <w:spacing w:after="0" w:line="240" w:lineRule="auto"/>
        <w:rPr>
          <w:rFonts w:ascii="Arial" w:hAnsi="Arial" w:cs="Arial"/>
          <w:sz w:val="18"/>
          <w:szCs w:val="18"/>
        </w:rPr>
      </w:pPr>
    </w:p>
    <w:p w14:paraId="64519285" w14:textId="77777777" w:rsidR="003C5752" w:rsidRPr="003C5752" w:rsidRDefault="003C5752" w:rsidP="003C5752">
      <w:pPr>
        <w:spacing w:after="0" w:line="240" w:lineRule="auto"/>
        <w:rPr>
          <w:rFonts w:ascii="Arial" w:hAnsi="Arial" w:cs="Arial"/>
          <w:b/>
          <w:bCs/>
          <w:sz w:val="20"/>
          <w:szCs w:val="20"/>
        </w:rPr>
        <w:sectPr w:rsidR="003C5752" w:rsidRPr="003C5752" w:rsidSect="003C5752">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5E91AD40" w14:textId="37E2D3F7" w:rsidR="003C5752" w:rsidRPr="003C5752" w:rsidRDefault="003C5752" w:rsidP="003C5752">
      <w:pPr>
        <w:spacing w:after="0" w:line="240" w:lineRule="auto"/>
        <w:rPr>
          <w:rFonts w:ascii="Arial" w:hAnsi="Arial" w:cs="Arial"/>
          <w:b/>
          <w:bCs/>
          <w:sz w:val="20"/>
          <w:szCs w:val="20"/>
        </w:rPr>
      </w:pPr>
      <w:r w:rsidRPr="003C5752">
        <w:rPr>
          <w:rFonts w:ascii="Arial" w:hAnsi="Arial" w:cs="Arial"/>
          <w:b/>
          <w:bCs/>
          <w:sz w:val="20"/>
          <w:szCs w:val="20"/>
        </w:rPr>
        <w:t xml:space="preserve">President of the Republic Kais Saied </w:t>
      </w:r>
    </w:p>
    <w:p w14:paraId="46E4958E" w14:textId="77777777" w:rsidR="003C5752" w:rsidRPr="003C5752" w:rsidRDefault="003C5752" w:rsidP="003C5752">
      <w:pPr>
        <w:spacing w:after="0" w:line="240" w:lineRule="auto"/>
        <w:rPr>
          <w:rFonts w:ascii="Arial" w:hAnsi="Arial" w:cs="Arial"/>
          <w:sz w:val="20"/>
          <w:szCs w:val="20"/>
        </w:rPr>
      </w:pPr>
      <w:r w:rsidRPr="003C5752">
        <w:rPr>
          <w:rFonts w:ascii="Arial" w:hAnsi="Arial" w:cs="Arial"/>
          <w:sz w:val="20"/>
          <w:szCs w:val="20"/>
        </w:rPr>
        <w:t xml:space="preserve">Route de la Goulette </w:t>
      </w:r>
    </w:p>
    <w:p w14:paraId="20AEE112" w14:textId="77777777" w:rsidR="003C5752" w:rsidRPr="003C5752" w:rsidRDefault="003C5752" w:rsidP="003C5752">
      <w:pPr>
        <w:spacing w:after="0" w:line="240" w:lineRule="auto"/>
        <w:rPr>
          <w:rFonts w:ascii="Arial" w:hAnsi="Arial" w:cs="Arial"/>
          <w:sz w:val="20"/>
          <w:szCs w:val="20"/>
        </w:rPr>
      </w:pPr>
      <w:r w:rsidRPr="003C5752">
        <w:rPr>
          <w:rFonts w:ascii="Arial" w:hAnsi="Arial" w:cs="Arial"/>
          <w:sz w:val="20"/>
          <w:szCs w:val="20"/>
        </w:rPr>
        <w:t xml:space="preserve">Site </w:t>
      </w:r>
      <w:proofErr w:type="spellStart"/>
      <w:r w:rsidRPr="003C5752">
        <w:rPr>
          <w:rFonts w:ascii="Arial" w:hAnsi="Arial" w:cs="Arial"/>
          <w:sz w:val="20"/>
          <w:szCs w:val="20"/>
        </w:rPr>
        <w:t>archéologique</w:t>
      </w:r>
      <w:proofErr w:type="spellEnd"/>
      <w:r w:rsidRPr="003C5752">
        <w:rPr>
          <w:rFonts w:ascii="Arial" w:hAnsi="Arial" w:cs="Arial"/>
          <w:sz w:val="20"/>
          <w:szCs w:val="20"/>
        </w:rPr>
        <w:t xml:space="preserve"> de Carthage, </w:t>
      </w:r>
      <w:proofErr w:type="spellStart"/>
      <w:r w:rsidRPr="003C5752">
        <w:rPr>
          <w:rFonts w:ascii="Arial" w:hAnsi="Arial" w:cs="Arial"/>
          <w:sz w:val="20"/>
          <w:szCs w:val="20"/>
        </w:rPr>
        <w:t>Tunisie</w:t>
      </w:r>
      <w:proofErr w:type="spellEnd"/>
      <w:r w:rsidRPr="003C5752">
        <w:rPr>
          <w:rFonts w:ascii="Arial" w:hAnsi="Arial" w:cs="Arial"/>
          <w:sz w:val="20"/>
          <w:szCs w:val="20"/>
        </w:rPr>
        <w:t xml:space="preserve"> </w:t>
      </w:r>
    </w:p>
    <w:p w14:paraId="5E96B237" w14:textId="31582D6A" w:rsidR="003C5752" w:rsidRPr="003C5752" w:rsidRDefault="003C5752" w:rsidP="003C5752">
      <w:pPr>
        <w:spacing w:after="0" w:line="240" w:lineRule="auto"/>
        <w:rPr>
          <w:rFonts w:ascii="Arial" w:hAnsi="Arial" w:cs="Arial"/>
          <w:sz w:val="20"/>
          <w:szCs w:val="20"/>
        </w:rPr>
      </w:pPr>
      <w:r w:rsidRPr="003C5752">
        <w:rPr>
          <w:rFonts w:ascii="Arial" w:hAnsi="Arial" w:cs="Arial"/>
          <w:sz w:val="20"/>
          <w:szCs w:val="20"/>
        </w:rPr>
        <w:t xml:space="preserve">Email: </w:t>
      </w:r>
      <w:hyperlink r:id="rId12" w:history="1">
        <w:r w:rsidRPr="003C5752">
          <w:rPr>
            <w:rStyle w:val="Hyperlink"/>
            <w:rFonts w:ascii="Arial" w:hAnsi="Arial" w:cs="Arial"/>
            <w:sz w:val="20"/>
            <w:szCs w:val="20"/>
          </w:rPr>
          <w:t>contact@carthage.tn/</w:t>
        </w:r>
      </w:hyperlink>
      <w:r w:rsidRPr="003C5752">
        <w:rPr>
          <w:rFonts w:ascii="Arial" w:hAnsi="Arial" w:cs="Arial"/>
          <w:sz w:val="20"/>
          <w:szCs w:val="20"/>
        </w:rPr>
        <w:t xml:space="preserve"> </w:t>
      </w:r>
    </w:p>
    <w:p w14:paraId="448C2E7B" w14:textId="5A486AAB" w:rsidR="003C5752" w:rsidRPr="003C5752" w:rsidRDefault="003C5752" w:rsidP="003C5752">
      <w:pPr>
        <w:spacing w:after="0" w:line="240" w:lineRule="auto"/>
        <w:rPr>
          <w:rFonts w:ascii="Arial" w:hAnsi="Arial" w:cs="Arial"/>
          <w:sz w:val="20"/>
          <w:szCs w:val="20"/>
        </w:rPr>
      </w:pPr>
      <w:proofErr w:type="gramStart"/>
      <w:r w:rsidRPr="003C5752">
        <w:rPr>
          <w:rFonts w:ascii="Arial" w:hAnsi="Arial" w:cs="Arial"/>
          <w:sz w:val="20"/>
          <w:szCs w:val="20"/>
        </w:rPr>
        <w:t>X: @</w:t>
      </w:r>
      <w:proofErr w:type="gramEnd"/>
      <w:r w:rsidRPr="003C5752">
        <w:rPr>
          <w:rFonts w:ascii="Arial" w:hAnsi="Arial" w:cs="Arial"/>
          <w:sz w:val="20"/>
          <w:szCs w:val="20"/>
        </w:rPr>
        <w:t xml:space="preserve">TnPresidency </w:t>
      </w:r>
    </w:p>
    <w:p w14:paraId="42A2EA9D" w14:textId="5F17A5DC" w:rsidR="003C5752" w:rsidRPr="003C5752" w:rsidRDefault="003C5752" w:rsidP="003C5752">
      <w:pPr>
        <w:spacing w:after="0" w:line="240" w:lineRule="auto"/>
        <w:jc w:val="right"/>
        <w:rPr>
          <w:rFonts w:ascii="Arial" w:hAnsi="Arial" w:cs="Arial"/>
          <w:b/>
          <w:bCs/>
          <w:sz w:val="20"/>
          <w:szCs w:val="20"/>
        </w:rPr>
      </w:pPr>
      <w:r w:rsidRPr="003C5752">
        <w:rPr>
          <w:rFonts w:ascii="Arial" w:hAnsi="Arial" w:cs="Arial"/>
          <w:b/>
          <w:bCs/>
          <w:i/>
          <w:iCs/>
          <w:sz w:val="20"/>
          <w:szCs w:val="20"/>
        </w:rPr>
        <w:br w:type="column"/>
      </w:r>
      <w:r w:rsidRPr="003C5752">
        <w:rPr>
          <w:rFonts w:ascii="Arial" w:hAnsi="Arial" w:cs="Arial"/>
          <w:b/>
          <w:bCs/>
          <w:i/>
          <w:iCs/>
          <w:sz w:val="20"/>
          <w:szCs w:val="20"/>
        </w:rPr>
        <w:t>Send a copy of your letter to the address below</w:t>
      </w:r>
      <w:r w:rsidRPr="003C5752">
        <w:rPr>
          <w:rFonts w:ascii="Arial" w:hAnsi="Arial" w:cs="Arial"/>
          <w:b/>
          <w:bCs/>
          <w:sz w:val="20"/>
          <w:szCs w:val="20"/>
        </w:rPr>
        <w:t xml:space="preserve"> </w:t>
      </w:r>
    </w:p>
    <w:p w14:paraId="7F0F4E0A" w14:textId="77777777" w:rsidR="003C5752" w:rsidRPr="003C5752" w:rsidRDefault="003C5752" w:rsidP="003C5752">
      <w:pPr>
        <w:spacing w:after="0" w:line="240" w:lineRule="auto"/>
        <w:jc w:val="right"/>
        <w:rPr>
          <w:rFonts w:ascii="Arial" w:hAnsi="Arial" w:cs="Arial"/>
          <w:b/>
          <w:bCs/>
          <w:sz w:val="10"/>
          <w:szCs w:val="10"/>
        </w:rPr>
      </w:pPr>
    </w:p>
    <w:p w14:paraId="0931E101" w14:textId="77777777" w:rsidR="003C5752" w:rsidRPr="003C5752" w:rsidRDefault="003C5752" w:rsidP="003C5752">
      <w:pPr>
        <w:spacing w:after="0" w:line="240" w:lineRule="auto"/>
        <w:jc w:val="right"/>
        <w:rPr>
          <w:rFonts w:ascii="Arial" w:hAnsi="Arial" w:cs="Arial"/>
          <w:b/>
          <w:bCs/>
          <w:sz w:val="20"/>
          <w:szCs w:val="20"/>
        </w:rPr>
      </w:pPr>
      <w:r w:rsidRPr="003C5752">
        <w:rPr>
          <w:rFonts w:ascii="Arial" w:hAnsi="Arial" w:cs="Arial"/>
          <w:b/>
          <w:bCs/>
          <w:sz w:val="20"/>
          <w:szCs w:val="20"/>
        </w:rPr>
        <w:t>CC: Tunisian Embassy in the United States</w:t>
      </w:r>
    </w:p>
    <w:p w14:paraId="59919125" w14:textId="77777777" w:rsidR="003C5752" w:rsidRPr="003C5752" w:rsidRDefault="003C5752" w:rsidP="003C5752">
      <w:pPr>
        <w:spacing w:after="0" w:line="240" w:lineRule="auto"/>
        <w:jc w:val="right"/>
        <w:rPr>
          <w:rFonts w:ascii="Arial" w:hAnsi="Arial" w:cs="Arial"/>
          <w:b/>
          <w:bCs/>
          <w:sz w:val="20"/>
          <w:szCs w:val="20"/>
        </w:rPr>
      </w:pPr>
      <w:r w:rsidRPr="003C5752">
        <w:rPr>
          <w:rFonts w:ascii="Arial" w:hAnsi="Arial" w:cs="Arial"/>
          <w:b/>
          <w:bCs/>
          <w:sz w:val="20"/>
          <w:szCs w:val="20"/>
        </w:rPr>
        <w:t>Ambassador Hanene Al-</w:t>
      </w:r>
      <w:proofErr w:type="spellStart"/>
      <w:r w:rsidRPr="003C5752">
        <w:rPr>
          <w:rFonts w:ascii="Arial" w:hAnsi="Arial" w:cs="Arial"/>
          <w:b/>
          <w:bCs/>
          <w:sz w:val="20"/>
          <w:szCs w:val="20"/>
        </w:rPr>
        <w:t>Tajouri</w:t>
      </w:r>
      <w:proofErr w:type="spellEnd"/>
      <w:r w:rsidRPr="003C5752">
        <w:rPr>
          <w:rFonts w:ascii="Arial" w:hAnsi="Arial" w:cs="Arial"/>
          <w:b/>
          <w:bCs/>
          <w:sz w:val="20"/>
          <w:szCs w:val="20"/>
        </w:rPr>
        <w:t xml:space="preserve"> </w:t>
      </w:r>
      <w:proofErr w:type="spellStart"/>
      <w:r w:rsidRPr="003C5752">
        <w:rPr>
          <w:rFonts w:ascii="Arial" w:hAnsi="Arial" w:cs="Arial"/>
          <w:b/>
          <w:bCs/>
          <w:sz w:val="20"/>
          <w:szCs w:val="20"/>
        </w:rPr>
        <w:t>Bessassi</w:t>
      </w:r>
      <w:proofErr w:type="spellEnd"/>
    </w:p>
    <w:p w14:paraId="407A119B" w14:textId="77777777" w:rsidR="003C5752" w:rsidRPr="003C5752" w:rsidRDefault="003C5752" w:rsidP="003C5752">
      <w:pPr>
        <w:spacing w:after="0" w:line="240" w:lineRule="auto"/>
        <w:jc w:val="right"/>
        <w:rPr>
          <w:rFonts w:ascii="Arial" w:hAnsi="Arial" w:cs="Arial"/>
          <w:sz w:val="20"/>
          <w:szCs w:val="20"/>
        </w:rPr>
      </w:pPr>
      <w:r w:rsidRPr="003C5752">
        <w:rPr>
          <w:rFonts w:ascii="Arial" w:hAnsi="Arial" w:cs="Arial"/>
          <w:sz w:val="20"/>
          <w:szCs w:val="20"/>
        </w:rPr>
        <w:t xml:space="preserve">1515 Massachusetts Avenue, NW, </w:t>
      </w:r>
    </w:p>
    <w:p w14:paraId="260246FE" w14:textId="77777777" w:rsidR="003C5752" w:rsidRPr="003C5752" w:rsidRDefault="003C5752" w:rsidP="003C5752">
      <w:pPr>
        <w:spacing w:after="0" w:line="240" w:lineRule="auto"/>
        <w:jc w:val="right"/>
        <w:rPr>
          <w:rFonts w:ascii="Arial" w:hAnsi="Arial" w:cs="Arial"/>
          <w:sz w:val="20"/>
          <w:szCs w:val="20"/>
        </w:rPr>
      </w:pPr>
      <w:r w:rsidRPr="003C5752">
        <w:rPr>
          <w:rFonts w:ascii="Arial" w:hAnsi="Arial" w:cs="Arial"/>
          <w:sz w:val="20"/>
          <w:szCs w:val="20"/>
        </w:rPr>
        <w:t>Washington DC 20005</w:t>
      </w:r>
    </w:p>
    <w:p w14:paraId="406A5664" w14:textId="77777777" w:rsidR="003C5752" w:rsidRPr="003C5752" w:rsidRDefault="003C5752" w:rsidP="003C5752">
      <w:pPr>
        <w:spacing w:after="0" w:line="240" w:lineRule="auto"/>
        <w:jc w:val="right"/>
        <w:rPr>
          <w:rStyle w:val="Hyperlink"/>
          <w:rFonts w:ascii="Arial" w:hAnsi="Arial" w:cs="Arial"/>
          <w:sz w:val="20"/>
          <w:szCs w:val="20"/>
        </w:rPr>
      </w:pPr>
      <w:r w:rsidRPr="003C5752">
        <w:rPr>
          <w:rFonts w:ascii="Arial" w:hAnsi="Arial" w:cs="Arial"/>
          <w:sz w:val="20"/>
          <w:szCs w:val="20"/>
        </w:rPr>
        <w:t xml:space="preserve">Email: </w:t>
      </w:r>
      <w:hyperlink r:id="rId13" w:tgtFrame="_blank" w:history="1">
        <w:r w:rsidRPr="003C5752">
          <w:rPr>
            <w:rStyle w:val="Hyperlink"/>
            <w:rFonts w:ascii="Arial" w:hAnsi="Arial" w:cs="Arial"/>
            <w:sz w:val="20"/>
            <w:szCs w:val="20"/>
          </w:rPr>
          <w:t>AT.Washington@Tunisianembassy.org</w:t>
        </w:r>
      </w:hyperlink>
    </w:p>
    <w:p w14:paraId="286EEDBB" w14:textId="77777777" w:rsidR="003C5752" w:rsidRPr="003C5752" w:rsidRDefault="003C5752" w:rsidP="003C5752">
      <w:pPr>
        <w:spacing w:line="240" w:lineRule="auto"/>
        <w:rPr>
          <w:rFonts w:ascii="Arial" w:hAnsi="Arial" w:cs="Arial"/>
        </w:rPr>
        <w:sectPr w:rsidR="003C5752" w:rsidRPr="003C5752" w:rsidSect="003C5752">
          <w:type w:val="continuous"/>
          <w:pgSz w:w="12240" w:h="15840"/>
          <w:pgMar w:top="720" w:right="720" w:bottom="2160" w:left="720" w:header="720" w:footer="720" w:gutter="0"/>
          <w:cols w:num="2" w:space="720"/>
          <w:docGrid w:linePitch="360"/>
        </w:sectPr>
      </w:pPr>
    </w:p>
    <w:p w14:paraId="1E69D097" w14:textId="77777777" w:rsidR="003C5752" w:rsidRPr="003C5752" w:rsidRDefault="003C5752" w:rsidP="003C5752">
      <w:pPr>
        <w:spacing w:line="240" w:lineRule="auto"/>
        <w:rPr>
          <w:rFonts w:ascii="Arial" w:hAnsi="Arial" w:cs="Arial"/>
          <w:sz w:val="2"/>
          <w:szCs w:val="2"/>
        </w:rPr>
      </w:pPr>
    </w:p>
    <w:p w14:paraId="3AC9FCA6" w14:textId="77777777" w:rsidR="003C5752" w:rsidRPr="003C5752" w:rsidRDefault="003C5752" w:rsidP="003C5752">
      <w:pPr>
        <w:spacing w:line="240" w:lineRule="auto"/>
        <w:rPr>
          <w:rFonts w:ascii="Arial" w:hAnsi="Arial" w:cs="Arial"/>
        </w:rPr>
      </w:pPr>
      <w:r w:rsidRPr="003C5752">
        <w:rPr>
          <w:rFonts w:ascii="Arial" w:hAnsi="Arial" w:cs="Arial"/>
        </w:rPr>
        <w:t xml:space="preserve">Your Excellency, </w:t>
      </w:r>
    </w:p>
    <w:p w14:paraId="0244B85C" w14:textId="5E9F76AE" w:rsidR="003C5752" w:rsidRPr="003C5752" w:rsidRDefault="003C5752" w:rsidP="003C5752">
      <w:pPr>
        <w:spacing w:line="240" w:lineRule="auto"/>
        <w:rPr>
          <w:rFonts w:ascii="Arial" w:hAnsi="Arial" w:cs="Arial"/>
        </w:rPr>
      </w:pPr>
      <w:r w:rsidRPr="003C5752">
        <w:rPr>
          <w:rFonts w:ascii="Arial" w:hAnsi="Arial" w:cs="Arial"/>
        </w:rPr>
        <w:t xml:space="preserve">I </w:t>
      </w:r>
      <w:r w:rsidR="00F46E8D">
        <w:rPr>
          <w:rFonts w:ascii="Arial" w:hAnsi="Arial" w:cs="Arial"/>
        </w:rPr>
        <w:t>am</w:t>
      </w:r>
      <w:r w:rsidRPr="003C5752">
        <w:rPr>
          <w:rFonts w:ascii="Arial" w:hAnsi="Arial" w:cs="Arial"/>
        </w:rPr>
        <w:t xml:space="preserve"> concern</w:t>
      </w:r>
      <w:r w:rsidR="00F46E8D">
        <w:rPr>
          <w:rFonts w:ascii="Arial" w:hAnsi="Arial" w:cs="Arial"/>
        </w:rPr>
        <w:t xml:space="preserve">ed about </w:t>
      </w:r>
      <w:r w:rsidRPr="003C5752">
        <w:rPr>
          <w:rFonts w:ascii="Arial" w:hAnsi="Arial" w:cs="Arial"/>
        </w:rPr>
        <w:t>the unjust conviction of prominent anti-racism activist</w:t>
      </w:r>
      <w:r w:rsidR="00F46E8D">
        <w:rPr>
          <w:rFonts w:ascii="Arial" w:hAnsi="Arial" w:cs="Arial"/>
        </w:rPr>
        <w:t>,</w:t>
      </w:r>
      <w:r w:rsidRPr="003C5752">
        <w:rPr>
          <w:rFonts w:ascii="Arial" w:hAnsi="Arial" w:cs="Arial"/>
        </w:rPr>
        <w:t xml:space="preserve"> </w:t>
      </w:r>
      <w:r w:rsidRPr="00F46E8D">
        <w:rPr>
          <w:rFonts w:ascii="Arial" w:hAnsi="Arial" w:cs="Arial"/>
          <w:b/>
          <w:bCs/>
        </w:rPr>
        <w:t>Saadia Mosbah</w:t>
      </w:r>
      <w:r w:rsidRPr="003C5752">
        <w:rPr>
          <w:rFonts w:ascii="Arial" w:hAnsi="Arial" w:cs="Arial"/>
        </w:rPr>
        <w:t xml:space="preserve">. She has been arbitrarily detained since May 2024 and remains imprisoned solely because of her legitimate human rights work against racism and discrimination. </w:t>
      </w:r>
    </w:p>
    <w:p w14:paraId="2D61D479" w14:textId="35A0B336" w:rsidR="003C5752" w:rsidRPr="003C5752" w:rsidRDefault="003C5752" w:rsidP="003C5752">
      <w:pPr>
        <w:spacing w:line="240" w:lineRule="auto"/>
        <w:rPr>
          <w:rFonts w:ascii="Arial" w:hAnsi="Arial" w:cs="Arial"/>
        </w:rPr>
      </w:pPr>
      <w:r w:rsidRPr="003C5752">
        <w:rPr>
          <w:rFonts w:ascii="Arial" w:hAnsi="Arial" w:cs="Arial"/>
        </w:rPr>
        <w:t xml:space="preserve">On June </w:t>
      </w:r>
      <w:r w:rsidR="00105E12" w:rsidRPr="003C5752">
        <w:rPr>
          <w:rFonts w:ascii="Arial" w:hAnsi="Arial" w:cs="Arial"/>
        </w:rPr>
        <w:t>23</w:t>
      </w:r>
      <w:r w:rsidR="00105E12">
        <w:rPr>
          <w:rFonts w:ascii="Arial" w:hAnsi="Arial" w:cs="Arial"/>
        </w:rPr>
        <w:t xml:space="preserve">, </w:t>
      </w:r>
      <w:r w:rsidRPr="003C5752">
        <w:rPr>
          <w:rFonts w:ascii="Arial" w:hAnsi="Arial" w:cs="Arial"/>
        </w:rPr>
        <w:t xml:space="preserve">2026, the Tunis Court of Appeals upheld the unjust convictions handed by the Tunis Court of First Instance on March </w:t>
      </w:r>
      <w:r w:rsidR="00105E12" w:rsidRPr="003C5752">
        <w:rPr>
          <w:rFonts w:ascii="Arial" w:hAnsi="Arial" w:cs="Arial"/>
        </w:rPr>
        <w:t>19</w:t>
      </w:r>
      <w:r w:rsidR="00105E12">
        <w:rPr>
          <w:rFonts w:ascii="Arial" w:hAnsi="Arial" w:cs="Arial"/>
        </w:rPr>
        <w:t xml:space="preserve">, </w:t>
      </w:r>
      <w:r w:rsidRPr="003C5752">
        <w:rPr>
          <w:rFonts w:ascii="Arial" w:hAnsi="Arial" w:cs="Arial"/>
        </w:rPr>
        <w:t xml:space="preserve">2026. The court confirmed the </w:t>
      </w:r>
      <w:r w:rsidR="00105E12" w:rsidRPr="003C5752">
        <w:rPr>
          <w:rFonts w:ascii="Arial" w:hAnsi="Arial" w:cs="Arial"/>
        </w:rPr>
        <w:t>eight-year</w:t>
      </w:r>
      <w:r w:rsidRPr="003C5752">
        <w:rPr>
          <w:rFonts w:ascii="Arial" w:hAnsi="Arial" w:cs="Arial"/>
        </w:rPr>
        <w:t xml:space="preserve"> prison sentence against Saadia Mosbah along with a fine of over TND 120,000 [about EUR 36,000]. The court suspended the sentences for four of her colleagues after reducing them to one and two years but confirmed a three-year prison sentence against a fifth defendant in her absence. </w:t>
      </w:r>
    </w:p>
    <w:p w14:paraId="13BA810A" w14:textId="0C89A16E" w:rsidR="003C5752" w:rsidRPr="003C5752" w:rsidRDefault="003C5752" w:rsidP="003C5752">
      <w:pPr>
        <w:spacing w:line="240" w:lineRule="auto"/>
        <w:rPr>
          <w:rFonts w:ascii="Arial" w:hAnsi="Arial" w:cs="Arial"/>
        </w:rPr>
      </w:pPr>
      <w:r w:rsidRPr="003C5752">
        <w:rPr>
          <w:rFonts w:ascii="Arial" w:hAnsi="Arial" w:cs="Arial"/>
        </w:rPr>
        <w:t xml:space="preserve">Saadia Mosbah was initially prosecuted alongside eight other staff members and associates of </w:t>
      </w:r>
      <w:proofErr w:type="spellStart"/>
      <w:r w:rsidRPr="003C5752">
        <w:rPr>
          <w:rFonts w:ascii="Arial" w:hAnsi="Arial" w:cs="Arial"/>
        </w:rPr>
        <w:t>Mnemty</w:t>
      </w:r>
      <w:proofErr w:type="spellEnd"/>
      <w:r w:rsidRPr="003C5752">
        <w:rPr>
          <w:rFonts w:ascii="Arial" w:hAnsi="Arial" w:cs="Arial"/>
        </w:rPr>
        <w:t xml:space="preserve"> on unsubstantiated charges of money laundering and “illicit enrichment” related to their human rights work. The investigation did not uncover any illegal sources of funding and relied on an abusive interpretation of the crime of “illicit enrichment” which lacks clarity</w:t>
      </w:r>
      <w:r w:rsidR="00A86FA9">
        <w:rPr>
          <w:rFonts w:ascii="Arial" w:hAnsi="Arial" w:cs="Arial"/>
        </w:rPr>
        <w:t xml:space="preserve">. </w:t>
      </w:r>
      <w:r w:rsidRPr="003C5752">
        <w:rPr>
          <w:rFonts w:ascii="Arial" w:hAnsi="Arial" w:cs="Arial"/>
        </w:rPr>
        <w:t>Saadia Mosbah, 66, reported that a prison guard repeatedly subjected her to racist insults, obstructed one of her medical appointments</w:t>
      </w:r>
      <w:r w:rsidR="00A914FC">
        <w:rPr>
          <w:rFonts w:ascii="Arial" w:hAnsi="Arial" w:cs="Arial"/>
        </w:rPr>
        <w:t>,</w:t>
      </w:r>
      <w:r w:rsidRPr="003C5752">
        <w:rPr>
          <w:rFonts w:ascii="Arial" w:hAnsi="Arial" w:cs="Arial"/>
        </w:rPr>
        <w:t xml:space="preserve"> and physically assaulted her in February 2026. Despite notifying the prison administration of this abuse, the authorities have yet to open an investigation into the allegations. </w:t>
      </w:r>
    </w:p>
    <w:p w14:paraId="774A016B" w14:textId="0D914C02" w:rsidR="003C5752" w:rsidRPr="003C5752" w:rsidRDefault="003C5752" w:rsidP="003C5752">
      <w:pPr>
        <w:spacing w:line="240" w:lineRule="auto"/>
        <w:rPr>
          <w:rFonts w:ascii="Arial" w:hAnsi="Arial" w:cs="Arial"/>
        </w:rPr>
      </w:pPr>
      <w:r w:rsidRPr="003C5752">
        <w:rPr>
          <w:rFonts w:ascii="Arial" w:hAnsi="Arial" w:cs="Arial"/>
        </w:rPr>
        <w:t xml:space="preserve">I urge you </w:t>
      </w:r>
      <w:r w:rsidR="00AE4263">
        <w:rPr>
          <w:rFonts w:ascii="Arial" w:hAnsi="Arial" w:cs="Arial"/>
        </w:rPr>
        <w:t>to</w:t>
      </w:r>
      <w:r w:rsidRPr="003C5752">
        <w:rPr>
          <w:rFonts w:ascii="Arial" w:hAnsi="Arial" w:cs="Arial"/>
        </w:rPr>
        <w:t xml:space="preserve"> immediate</w:t>
      </w:r>
      <w:r w:rsidR="00AE4263">
        <w:rPr>
          <w:rFonts w:ascii="Arial" w:hAnsi="Arial" w:cs="Arial"/>
        </w:rPr>
        <w:t>ly</w:t>
      </w:r>
      <w:r w:rsidRPr="003C5752">
        <w:rPr>
          <w:rFonts w:ascii="Arial" w:hAnsi="Arial" w:cs="Arial"/>
        </w:rPr>
        <w:t xml:space="preserve"> release Saadia Mosbah and </w:t>
      </w:r>
      <w:r w:rsidR="00AE4263">
        <w:rPr>
          <w:rFonts w:ascii="Arial" w:hAnsi="Arial" w:cs="Arial"/>
        </w:rPr>
        <w:t>quash the</w:t>
      </w:r>
      <w:r w:rsidRPr="003C5752">
        <w:rPr>
          <w:rFonts w:ascii="Arial" w:hAnsi="Arial" w:cs="Arial"/>
        </w:rPr>
        <w:t xml:space="preserve"> conviction and sentence against her and her colleagues as they are solely related to the exercise of their human rights work. Moreover, I call on you to </w:t>
      </w:r>
      <w:r w:rsidR="00AE4263">
        <w:rPr>
          <w:rFonts w:ascii="Arial" w:hAnsi="Arial" w:cs="Arial"/>
        </w:rPr>
        <w:t>open an</w:t>
      </w:r>
      <w:r w:rsidRPr="003C5752">
        <w:rPr>
          <w:rFonts w:ascii="Arial" w:hAnsi="Arial" w:cs="Arial"/>
        </w:rPr>
        <w:t xml:space="preserve"> investigation into the allegations of racist ill-treatment against Saadia Mosbah</w:t>
      </w:r>
      <w:r w:rsidR="002B13A9">
        <w:rPr>
          <w:rFonts w:ascii="Arial" w:hAnsi="Arial" w:cs="Arial"/>
        </w:rPr>
        <w:t>.</w:t>
      </w:r>
      <w:r w:rsidRPr="003C5752">
        <w:rPr>
          <w:rFonts w:ascii="Arial" w:hAnsi="Arial" w:cs="Arial"/>
        </w:rPr>
        <w:t xml:space="preserve"> </w:t>
      </w:r>
    </w:p>
    <w:p w14:paraId="1DB2ADA7" w14:textId="77777777" w:rsidR="003C5752" w:rsidRPr="003C5752" w:rsidRDefault="003C5752" w:rsidP="003C5752">
      <w:pPr>
        <w:spacing w:line="240" w:lineRule="auto"/>
        <w:rPr>
          <w:rFonts w:ascii="Arial" w:hAnsi="Arial" w:cs="Arial"/>
        </w:rPr>
      </w:pPr>
      <w:r w:rsidRPr="003C5752">
        <w:rPr>
          <w:rFonts w:ascii="Arial" w:hAnsi="Arial" w:cs="Arial"/>
        </w:rPr>
        <w:t xml:space="preserve">Yours sincerely, </w:t>
      </w:r>
    </w:p>
    <w:p w14:paraId="60151C39" w14:textId="77777777" w:rsidR="003C5752" w:rsidRPr="003C5752" w:rsidRDefault="003C5752" w:rsidP="003C5752">
      <w:pPr>
        <w:spacing w:after="0" w:line="240" w:lineRule="auto"/>
        <w:rPr>
          <w:rFonts w:ascii="Arial" w:hAnsi="Arial" w:cs="Arial"/>
          <w:b/>
          <w:bCs/>
        </w:rPr>
      </w:pPr>
      <w:r w:rsidRPr="003C5752">
        <w:rPr>
          <w:rFonts w:ascii="Arial" w:hAnsi="Arial" w:cs="Arial"/>
          <w:b/>
          <w:bCs/>
          <w:highlight w:val="lightGray"/>
        </w:rPr>
        <w:lastRenderedPageBreak/>
        <w:t>ADDITIONAL INFORMATION</w:t>
      </w:r>
      <w:r w:rsidRPr="003C5752">
        <w:rPr>
          <w:rFonts w:ascii="Arial" w:hAnsi="Arial" w:cs="Arial"/>
          <w:b/>
          <w:bCs/>
        </w:rPr>
        <w:t xml:space="preserve"> </w:t>
      </w:r>
    </w:p>
    <w:p w14:paraId="4B2EF046" w14:textId="053B2425" w:rsidR="003C5752" w:rsidRPr="003C5752" w:rsidRDefault="003C5752" w:rsidP="003C5752">
      <w:pPr>
        <w:spacing w:after="0" w:line="240" w:lineRule="auto"/>
        <w:rPr>
          <w:rFonts w:ascii="Arial" w:hAnsi="Arial" w:cs="Arial"/>
        </w:rPr>
      </w:pPr>
      <w:r w:rsidRPr="003C5752">
        <w:rPr>
          <w:rFonts w:ascii="Arial" w:hAnsi="Arial" w:cs="Arial"/>
        </w:rPr>
        <w:t xml:space="preserve">In May 2024, six human rights defenders and NGO workers were arrested and arbitrarily detained as the Tunisian authorities launched a </w:t>
      </w:r>
      <w:hyperlink r:id="rId14" w:history="1">
        <w:r w:rsidRPr="003C5752">
          <w:rPr>
            <w:rStyle w:val="Hyperlink"/>
            <w:rFonts w:ascii="Arial" w:hAnsi="Arial" w:cs="Arial"/>
          </w:rPr>
          <w:t>repressive clampdown</w:t>
        </w:r>
      </w:hyperlink>
      <w:r w:rsidRPr="003C5752">
        <w:rPr>
          <w:rFonts w:ascii="Arial" w:hAnsi="Arial" w:cs="Arial"/>
        </w:rPr>
        <w:t xml:space="preserve"> against civil society organizations working on migration and against discrimination. Five of them were later </w:t>
      </w:r>
      <w:hyperlink r:id="rId15" w:history="1">
        <w:r w:rsidRPr="003C5752">
          <w:rPr>
            <w:rStyle w:val="Hyperlink"/>
            <w:rFonts w:ascii="Arial" w:hAnsi="Arial" w:cs="Arial"/>
          </w:rPr>
          <w:t>sentenced</w:t>
        </w:r>
      </w:hyperlink>
      <w:r w:rsidRPr="003C5752">
        <w:rPr>
          <w:rFonts w:ascii="Arial" w:hAnsi="Arial" w:cs="Arial"/>
        </w:rPr>
        <w:t xml:space="preserve"> to prison while the crackdown </w:t>
      </w:r>
      <w:hyperlink r:id="rId16" w:history="1">
        <w:r w:rsidRPr="003C5752">
          <w:rPr>
            <w:rStyle w:val="Hyperlink"/>
            <w:rFonts w:ascii="Arial" w:hAnsi="Arial" w:cs="Arial"/>
          </w:rPr>
          <w:t>extended</w:t>
        </w:r>
      </w:hyperlink>
      <w:r w:rsidRPr="003C5752">
        <w:rPr>
          <w:rFonts w:ascii="Arial" w:hAnsi="Arial" w:cs="Arial"/>
        </w:rPr>
        <w:t xml:space="preserve"> to include a broader range of organizations. A xenophobic and racist smear campaign led by pro-government social media accounts preceded the arrests, mainly targeting the anti-racist organization </w:t>
      </w:r>
      <w:proofErr w:type="spellStart"/>
      <w:r w:rsidRPr="003C5752">
        <w:rPr>
          <w:rFonts w:ascii="Arial" w:hAnsi="Arial" w:cs="Arial"/>
        </w:rPr>
        <w:t>Mnemty</w:t>
      </w:r>
      <w:proofErr w:type="spellEnd"/>
      <w:r w:rsidRPr="003C5752">
        <w:rPr>
          <w:rFonts w:ascii="Arial" w:hAnsi="Arial" w:cs="Arial"/>
        </w:rPr>
        <w:t xml:space="preserve"> and its founder</w:t>
      </w:r>
      <w:r w:rsidR="006A4D35">
        <w:rPr>
          <w:rFonts w:ascii="Arial" w:hAnsi="Arial" w:cs="Arial"/>
        </w:rPr>
        <w:t>,</w:t>
      </w:r>
      <w:r w:rsidRPr="003C5752">
        <w:rPr>
          <w:rFonts w:ascii="Arial" w:hAnsi="Arial" w:cs="Arial"/>
        </w:rPr>
        <w:t xml:space="preserve"> </w:t>
      </w:r>
      <w:r w:rsidRPr="006A4D35">
        <w:rPr>
          <w:rFonts w:ascii="Arial" w:hAnsi="Arial" w:cs="Arial"/>
          <w:b/>
          <w:bCs/>
        </w:rPr>
        <w:t>Saadia Mosbah</w:t>
      </w:r>
      <w:r w:rsidRPr="003C5752">
        <w:rPr>
          <w:rFonts w:ascii="Arial" w:hAnsi="Arial" w:cs="Arial"/>
        </w:rPr>
        <w:t xml:space="preserve">. </w:t>
      </w:r>
    </w:p>
    <w:p w14:paraId="293E2B77" w14:textId="77777777" w:rsidR="003C5752" w:rsidRPr="00790849" w:rsidRDefault="003C5752" w:rsidP="003C5752">
      <w:pPr>
        <w:spacing w:after="0" w:line="240" w:lineRule="auto"/>
        <w:rPr>
          <w:rFonts w:ascii="Arial" w:hAnsi="Arial" w:cs="Arial"/>
          <w:sz w:val="14"/>
          <w:szCs w:val="14"/>
        </w:rPr>
      </w:pPr>
    </w:p>
    <w:p w14:paraId="65850992" w14:textId="4E3BFF67" w:rsidR="003C5752" w:rsidRPr="003C5752" w:rsidRDefault="003C5752" w:rsidP="003C5752">
      <w:pPr>
        <w:spacing w:after="0" w:line="240" w:lineRule="auto"/>
        <w:rPr>
          <w:rFonts w:ascii="Arial" w:hAnsi="Arial" w:cs="Arial"/>
        </w:rPr>
      </w:pPr>
      <w:r w:rsidRPr="003C5752">
        <w:rPr>
          <w:rFonts w:ascii="Arial" w:hAnsi="Arial" w:cs="Arial"/>
        </w:rPr>
        <w:t xml:space="preserve">On May </w:t>
      </w:r>
      <w:r w:rsidR="009F1C24">
        <w:rPr>
          <w:rFonts w:ascii="Arial" w:hAnsi="Arial" w:cs="Arial"/>
        </w:rPr>
        <w:t xml:space="preserve">7, </w:t>
      </w:r>
      <w:r w:rsidRPr="003C5752">
        <w:rPr>
          <w:rFonts w:ascii="Arial" w:hAnsi="Arial" w:cs="Arial"/>
        </w:rPr>
        <w:t xml:space="preserve">2024, Tunis police arrested Saadia Mosbah after questioning her and </w:t>
      </w:r>
      <w:proofErr w:type="spellStart"/>
      <w:r w:rsidRPr="003C5752">
        <w:rPr>
          <w:rFonts w:ascii="Arial" w:hAnsi="Arial" w:cs="Arial"/>
        </w:rPr>
        <w:t>Mnemty’s</w:t>
      </w:r>
      <w:proofErr w:type="spellEnd"/>
      <w:r w:rsidRPr="003C5752">
        <w:rPr>
          <w:rFonts w:ascii="Arial" w:hAnsi="Arial" w:cs="Arial"/>
        </w:rPr>
        <w:t xml:space="preserve"> project manager about their NGO work, the funding they receive</w:t>
      </w:r>
      <w:r w:rsidR="009F1C24">
        <w:rPr>
          <w:rFonts w:ascii="Arial" w:hAnsi="Arial" w:cs="Arial"/>
        </w:rPr>
        <w:t>,</w:t>
      </w:r>
      <w:r w:rsidRPr="003C5752">
        <w:rPr>
          <w:rFonts w:ascii="Arial" w:hAnsi="Arial" w:cs="Arial"/>
        </w:rPr>
        <w:t xml:space="preserve"> and their public positions on racism and migration. On May</w:t>
      </w:r>
      <w:r w:rsidR="009F1C24">
        <w:rPr>
          <w:rFonts w:ascii="Arial" w:hAnsi="Arial" w:cs="Arial"/>
        </w:rPr>
        <w:t xml:space="preserve"> 16,</w:t>
      </w:r>
      <w:r w:rsidRPr="003C5752">
        <w:rPr>
          <w:rFonts w:ascii="Arial" w:hAnsi="Arial" w:cs="Arial"/>
        </w:rPr>
        <w:t xml:space="preserve"> 2024, an investigative judge at the Tunis Court of First Instance opened a criminal investigation against Saadia Mosbah and </w:t>
      </w:r>
      <w:r w:rsidRPr="004F04BF">
        <w:rPr>
          <w:rFonts w:ascii="Arial" w:hAnsi="Arial" w:cs="Arial"/>
          <w:b/>
          <w:bCs/>
        </w:rPr>
        <w:t xml:space="preserve">eight other </w:t>
      </w:r>
      <w:proofErr w:type="spellStart"/>
      <w:r w:rsidRPr="004F04BF">
        <w:rPr>
          <w:rFonts w:ascii="Arial" w:hAnsi="Arial" w:cs="Arial"/>
          <w:b/>
          <w:bCs/>
        </w:rPr>
        <w:t>Mnemty</w:t>
      </w:r>
      <w:proofErr w:type="spellEnd"/>
      <w:r w:rsidRPr="004F04BF">
        <w:rPr>
          <w:rFonts w:ascii="Arial" w:hAnsi="Arial" w:cs="Arial"/>
          <w:b/>
          <w:bCs/>
        </w:rPr>
        <w:t xml:space="preserve"> staff members and associates</w:t>
      </w:r>
      <w:r w:rsidRPr="003C5752">
        <w:rPr>
          <w:rFonts w:ascii="Arial" w:hAnsi="Arial" w:cs="Arial"/>
        </w:rPr>
        <w:t>, including their Tunis office landlord, and placed Saadia Mosbah in pretrial detention without a hearing. Authorities investigated them for “illicit enrichment” and money laundering</w:t>
      </w:r>
      <w:r w:rsidR="004F04BF">
        <w:rPr>
          <w:rFonts w:ascii="Arial" w:hAnsi="Arial" w:cs="Arial"/>
        </w:rPr>
        <w:t>,</w:t>
      </w:r>
      <w:r w:rsidRPr="003C5752">
        <w:rPr>
          <w:rFonts w:ascii="Arial" w:hAnsi="Arial" w:cs="Arial"/>
        </w:rPr>
        <w:t xml:space="preserve"> as well as failing to maintain adequate accounting records</w:t>
      </w:r>
      <w:r w:rsidR="004F04BF">
        <w:rPr>
          <w:rFonts w:ascii="Arial" w:hAnsi="Arial" w:cs="Arial"/>
        </w:rPr>
        <w:t xml:space="preserve">, </w:t>
      </w:r>
      <w:r w:rsidRPr="003C5752">
        <w:rPr>
          <w:rFonts w:ascii="Arial" w:hAnsi="Arial" w:cs="Arial"/>
        </w:rPr>
        <w:t xml:space="preserve">a misdemeanor sanctioned by a fine. The judge renewed her detention in November 2024 and again in </w:t>
      </w:r>
      <w:r w:rsidR="000131E0" w:rsidRPr="003C5752">
        <w:rPr>
          <w:rFonts w:ascii="Arial" w:hAnsi="Arial" w:cs="Arial"/>
        </w:rPr>
        <w:t>March 2025 and</w:t>
      </w:r>
      <w:r w:rsidRPr="003C5752">
        <w:rPr>
          <w:rFonts w:ascii="Arial" w:hAnsi="Arial" w:cs="Arial"/>
        </w:rPr>
        <w:t xml:space="preserve"> has refused multiple requests for provisional release. </w:t>
      </w:r>
    </w:p>
    <w:p w14:paraId="44F0F059" w14:textId="77777777" w:rsidR="003C5752" w:rsidRPr="00790849" w:rsidRDefault="003C5752" w:rsidP="003C5752">
      <w:pPr>
        <w:spacing w:after="0" w:line="240" w:lineRule="auto"/>
        <w:rPr>
          <w:rFonts w:ascii="Arial" w:hAnsi="Arial" w:cs="Arial"/>
          <w:sz w:val="14"/>
          <w:szCs w:val="14"/>
        </w:rPr>
      </w:pPr>
    </w:p>
    <w:p w14:paraId="1E812E2E" w14:textId="4BBE70BE" w:rsidR="003C5752" w:rsidRPr="003C5752" w:rsidRDefault="003C5752" w:rsidP="003C5752">
      <w:pPr>
        <w:spacing w:after="0" w:line="240" w:lineRule="auto"/>
        <w:rPr>
          <w:rFonts w:ascii="Arial" w:hAnsi="Arial" w:cs="Arial"/>
        </w:rPr>
      </w:pPr>
      <w:r w:rsidRPr="003C5752">
        <w:rPr>
          <w:rFonts w:ascii="Arial" w:hAnsi="Arial" w:cs="Arial"/>
        </w:rPr>
        <w:t xml:space="preserve">On July </w:t>
      </w:r>
      <w:r w:rsidR="000131E0">
        <w:rPr>
          <w:rFonts w:ascii="Arial" w:hAnsi="Arial" w:cs="Arial"/>
        </w:rPr>
        <w:t xml:space="preserve">3, </w:t>
      </w:r>
      <w:r w:rsidRPr="003C5752">
        <w:rPr>
          <w:rFonts w:ascii="Arial" w:hAnsi="Arial" w:cs="Arial"/>
        </w:rPr>
        <w:t xml:space="preserve">2025, the investigative judge concluded the investigation and retained the charges of “illicit enrichment” and failure to maintain accounting records against Saadia Mosbah while dismissing all charges against the other eight individuals for lack of evidence. On July </w:t>
      </w:r>
      <w:r w:rsidR="0062624B">
        <w:rPr>
          <w:rFonts w:ascii="Arial" w:hAnsi="Arial" w:cs="Arial"/>
        </w:rPr>
        <w:t xml:space="preserve">15, </w:t>
      </w:r>
      <w:r w:rsidRPr="003C5752">
        <w:rPr>
          <w:rFonts w:ascii="Arial" w:hAnsi="Arial" w:cs="Arial"/>
        </w:rPr>
        <w:t xml:space="preserve">2025, an indictment chamber overturned the judge’s decision, indicting all nine for all three charges. The investigation has not found proof of an original crime allegedly covered by laundered funds or evidence of any “enrichment” as defined by Tunisian legislation. Instead, it relied on an abusive interpretation of the term “legitimacy”. It considered that </w:t>
      </w:r>
      <w:proofErr w:type="spellStart"/>
      <w:r w:rsidRPr="003C5752">
        <w:rPr>
          <w:rFonts w:ascii="Arial" w:hAnsi="Arial" w:cs="Arial"/>
        </w:rPr>
        <w:t>Mnemty</w:t>
      </w:r>
      <w:proofErr w:type="spellEnd"/>
      <w:r w:rsidRPr="003C5752">
        <w:rPr>
          <w:rFonts w:ascii="Arial" w:hAnsi="Arial" w:cs="Arial"/>
        </w:rPr>
        <w:t xml:space="preserve"> staff’s alleged failure to comply with tax obligations and the financial experts’ misinformed assessment that some staff members’ positions and salaries did not align with their qualifications was evidence that the origin of their funds was not “legitimate”. The investigation also highlighted unjustified bank transfers between the association and its staff. The defendants explained these transfers as reimbursements for travel expenses or other payments made from staff members’ bank accounts on a few occasions when the association’s treasurer was abroad or when the association’s checkbook had been lost. </w:t>
      </w:r>
    </w:p>
    <w:p w14:paraId="7EE030B3" w14:textId="77777777" w:rsidR="003C5752" w:rsidRPr="00790849" w:rsidRDefault="003C5752" w:rsidP="003C5752">
      <w:pPr>
        <w:spacing w:after="0" w:line="240" w:lineRule="auto"/>
        <w:rPr>
          <w:rFonts w:ascii="Arial" w:hAnsi="Arial" w:cs="Arial"/>
          <w:sz w:val="14"/>
          <w:szCs w:val="14"/>
        </w:rPr>
      </w:pPr>
    </w:p>
    <w:p w14:paraId="535D9FDE" w14:textId="6A7E5D43" w:rsidR="003C5752" w:rsidRPr="003C5752" w:rsidRDefault="003C5752" w:rsidP="003C5752">
      <w:pPr>
        <w:spacing w:after="0" w:line="240" w:lineRule="auto"/>
        <w:rPr>
          <w:rFonts w:ascii="Arial" w:hAnsi="Arial" w:cs="Arial"/>
        </w:rPr>
      </w:pPr>
      <w:r w:rsidRPr="003C5752">
        <w:rPr>
          <w:rFonts w:ascii="Arial" w:hAnsi="Arial" w:cs="Arial"/>
        </w:rPr>
        <w:t xml:space="preserve">Furthermore, racist comments made by the court-mandated financial experts against two Black defendants during the investigation, accusing them of “helping [racist slur for Black people]” and promising to “put them in prison for it”, in addition to the experts’ refusal to examine financial documentation seized by the police during the search of </w:t>
      </w:r>
      <w:proofErr w:type="spellStart"/>
      <w:r w:rsidRPr="003C5752">
        <w:rPr>
          <w:rFonts w:ascii="Arial" w:hAnsi="Arial" w:cs="Arial"/>
        </w:rPr>
        <w:t>Mnemty’s</w:t>
      </w:r>
      <w:proofErr w:type="spellEnd"/>
      <w:r w:rsidRPr="003C5752">
        <w:rPr>
          <w:rFonts w:ascii="Arial" w:hAnsi="Arial" w:cs="Arial"/>
        </w:rPr>
        <w:t xml:space="preserve"> Tunis office, has undermined the integrity of the investigation and the defendants’ right to a fair trial. A police agent at the Tunis Court of First Instance also systematically obstructed access to court for one of the Black defendants without justification, raising concern about possible racial discrimination. </w:t>
      </w:r>
    </w:p>
    <w:p w14:paraId="07674804" w14:textId="77777777" w:rsidR="003C5752" w:rsidRPr="00790849" w:rsidRDefault="003C5752" w:rsidP="003C5752">
      <w:pPr>
        <w:spacing w:after="0" w:line="240" w:lineRule="auto"/>
        <w:rPr>
          <w:rFonts w:ascii="Arial" w:hAnsi="Arial" w:cs="Arial"/>
          <w:sz w:val="14"/>
          <w:szCs w:val="14"/>
        </w:rPr>
      </w:pPr>
    </w:p>
    <w:p w14:paraId="32194E49" w14:textId="74CB3CB9" w:rsidR="003C5752" w:rsidRPr="003C5752" w:rsidRDefault="003C5752" w:rsidP="003C5752">
      <w:pPr>
        <w:spacing w:after="0" w:line="240" w:lineRule="auto"/>
        <w:rPr>
          <w:rFonts w:ascii="Arial" w:hAnsi="Arial" w:cs="Arial"/>
        </w:rPr>
      </w:pPr>
      <w:r w:rsidRPr="003C5752">
        <w:rPr>
          <w:rFonts w:ascii="Arial" w:hAnsi="Arial" w:cs="Arial"/>
          <w:b/>
          <w:bCs/>
        </w:rPr>
        <w:t>PREFERRED LANGUAGE TO ADDRESS TARGET</w:t>
      </w:r>
      <w:r w:rsidRPr="003C5752">
        <w:rPr>
          <w:rFonts w:ascii="Arial" w:hAnsi="Arial" w:cs="Arial"/>
        </w:rPr>
        <w:t>: Arabic</w:t>
      </w:r>
      <w:r>
        <w:rPr>
          <w:rFonts w:ascii="Arial" w:hAnsi="Arial" w:cs="Arial"/>
        </w:rPr>
        <w:t xml:space="preserve">, </w:t>
      </w:r>
      <w:r w:rsidRPr="003C5752">
        <w:rPr>
          <w:rFonts w:ascii="Arial" w:hAnsi="Arial" w:cs="Arial"/>
        </w:rPr>
        <w:t>French</w:t>
      </w:r>
      <w:r>
        <w:rPr>
          <w:rFonts w:ascii="Arial" w:hAnsi="Arial" w:cs="Arial"/>
        </w:rPr>
        <w:t xml:space="preserve">, or </w:t>
      </w:r>
      <w:r w:rsidRPr="003C5752">
        <w:rPr>
          <w:rFonts w:ascii="Arial" w:hAnsi="Arial" w:cs="Arial"/>
        </w:rPr>
        <w:t xml:space="preserve">your own language. </w:t>
      </w:r>
    </w:p>
    <w:p w14:paraId="3220B03B" w14:textId="77777777" w:rsidR="003C5752" w:rsidRPr="00790849" w:rsidRDefault="003C5752" w:rsidP="003C5752">
      <w:pPr>
        <w:spacing w:after="0" w:line="240" w:lineRule="auto"/>
        <w:rPr>
          <w:rFonts w:ascii="Arial" w:hAnsi="Arial" w:cs="Arial"/>
          <w:sz w:val="14"/>
          <w:szCs w:val="14"/>
        </w:rPr>
      </w:pPr>
    </w:p>
    <w:p w14:paraId="77A50E6D" w14:textId="18E021BE" w:rsidR="003C5752" w:rsidRPr="003C5752" w:rsidRDefault="003C5752" w:rsidP="003C5752">
      <w:pPr>
        <w:spacing w:after="0" w:line="240" w:lineRule="auto"/>
        <w:rPr>
          <w:rFonts w:ascii="Arial" w:hAnsi="Arial" w:cs="Arial"/>
        </w:rPr>
      </w:pPr>
      <w:r w:rsidRPr="003C5752">
        <w:rPr>
          <w:rFonts w:ascii="Arial" w:hAnsi="Arial" w:cs="Arial"/>
          <w:b/>
          <w:bCs/>
        </w:rPr>
        <w:t>PLEASE TAKE ACTION AS SOON AS POSSIBLE UNTIL</w:t>
      </w:r>
      <w:r w:rsidRPr="003C5752">
        <w:rPr>
          <w:rFonts w:ascii="Arial" w:hAnsi="Arial" w:cs="Arial"/>
        </w:rPr>
        <w:t>: December 16</w:t>
      </w:r>
      <w:r>
        <w:rPr>
          <w:rFonts w:ascii="Arial" w:hAnsi="Arial" w:cs="Arial"/>
        </w:rPr>
        <w:t xml:space="preserve">, </w:t>
      </w:r>
      <w:r w:rsidRPr="003C5752">
        <w:rPr>
          <w:rFonts w:ascii="Arial" w:hAnsi="Arial" w:cs="Arial"/>
        </w:rPr>
        <w:t>2026</w:t>
      </w:r>
    </w:p>
    <w:p w14:paraId="0CEC6E65" w14:textId="77777777" w:rsidR="003C5752" w:rsidRPr="00790849" w:rsidRDefault="003C5752" w:rsidP="003C5752">
      <w:pPr>
        <w:spacing w:after="0" w:line="240" w:lineRule="auto"/>
        <w:rPr>
          <w:rFonts w:ascii="Arial" w:hAnsi="Arial" w:cs="Arial"/>
          <w:sz w:val="14"/>
          <w:szCs w:val="14"/>
        </w:rPr>
      </w:pPr>
    </w:p>
    <w:p w14:paraId="5D7B6062" w14:textId="77777777" w:rsidR="003C5752" w:rsidRPr="003C5752" w:rsidRDefault="003C5752" w:rsidP="003C5752">
      <w:pPr>
        <w:spacing w:after="0" w:line="240" w:lineRule="auto"/>
        <w:rPr>
          <w:rFonts w:ascii="Arial" w:hAnsi="Arial" w:cs="Arial"/>
        </w:rPr>
      </w:pPr>
      <w:r w:rsidRPr="003C5752">
        <w:rPr>
          <w:rFonts w:ascii="Arial" w:hAnsi="Arial" w:cs="Arial"/>
          <w:b/>
          <w:bCs/>
        </w:rPr>
        <w:t>NAME AND PRONOUN</w:t>
      </w:r>
      <w:r w:rsidRPr="003C5752">
        <w:rPr>
          <w:rFonts w:ascii="Arial" w:hAnsi="Arial" w:cs="Arial"/>
        </w:rPr>
        <w:t xml:space="preserve">: Saadia Mosbah (She/Her) </w:t>
      </w:r>
    </w:p>
    <w:p w14:paraId="2801B0E7" w14:textId="77777777" w:rsidR="003C5752" w:rsidRPr="00790849" w:rsidRDefault="003C5752" w:rsidP="003C5752">
      <w:pPr>
        <w:spacing w:after="0" w:line="240" w:lineRule="auto"/>
        <w:rPr>
          <w:rFonts w:ascii="Arial" w:hAnsi="Arial" w:cs="Arial"/>
          <w:sz w:val="14"/>
          <w:szCs w:val="14"/>
        </w:rPr>
      </w:pPr>
    </w:p>
    <w:p w14:paraId="3831F39A" w14:textId="0BAAB3FB" w:rsidR="003C5752" w:rsidRPr="003C5752" w:rsidRDefault="003C5752" w:rsidP="003C5752">
      <w:pPr>
        <w:spacing w:after="0" w:line="240" w:lineRule="auto"/>
        <w:rPr>
          <w:rFonts w:ascii="Arial" w:hAnsi="Arial" w:cs="Arial"/>
        </w:rPr>
      </w:pPr>
      <w:r w:rsidRPr="003C5752">
        <w:rPr>
          <w:rFonts w:ascii="Arial" w:hAnsi="Arial" w:cs="Arial"/>
          <w:b/>
          <w:bCs/>
        </w:rPr>
        <w:t>LINK TO PREVIOUS UA</w:t>
      </w:r>
      <w:r w:rsidRPr="003C5752">
        <w:rPr>
          <w:rFonts w:ascii="Arial" w:hAnsi="Arial" w:cs="Arial"/>
        </w:rPr>
        <w:t xml:space="preserve">: </w:t>
      </w:r>
      <w:hyperlink r:id="rId17" w:history="1">
        <w:r w:rsidRPr="003C5752">
          <w:rPr>
            <w:rStyle w:val="Hyperlink"/>
            <w:rFonts w:ascii="Arial" w:hAnsi="Arial" w:cs="Arial"/>
          </w:rPr>
          <w:t>https://www.amnestyusa.org/urgent-actions/tunisia-antiracism-figure-facing-eight-years-in-prison/</w:t>
        </w:r>
      </w:hyperlink>
      <w:r w:rsidRPr="003C5752">
        <w:rPr>
          <w:rFonts w:ascii="Arial" w:hAnsi="Arial" w:cs="Arial"/>
        </w:rPr>
        <w:t xml:space="preserve"> </w:t>
      </w:r>
    </w:p>
    <w:sectPr w:rsidR="003C5752" w:rsidRPr="003C5752" w:rsidSect="003C5752">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17BBB" w14:textId="77777777" w:rsidR="009760DD" w:rsidRDefault="009760DD" w:rsidP="003C5752">
      <w:pPr>
        <w:spacing w:after="0" w:line="240" w:lineRule="auto"/>
      </w:pPr>
      <w:r>
        <w:separator/>
      </w:r>
    </w:p>
  </w:endnote>
  <w:endnote w:type="continuationSeparator" w:id="0">
    <w:p w14:paraId="42642656" w14:textId="77777777" w:rsidR="009760DD" w:rsidRDefault="009760DD" w:rsidP="003C5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F70F" w14:textId="613834D8" w:rsidR="003C5752" w:rsidRPr="00234918" w:rsidRDefault="003C5752" w:rsidP="003C5752">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58026869" w14:textId="520CE0D8" w:rsidR="003C5752" w:rsidRDefault="003C5752" w:rsidP="003C5752">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2115F" w14:textId="4A55AB09" w:rsidR="003C5752" w:rsidRDefault="003C5752" w:rsidP="003C5752">
    <w:pPr>
      <w:pStyle w:val="Footer"/>
      <w:jc w:val="right"/>
    </w:pPr>
    <w:r>
      <w:rPr>
        <w:noProof/>
      </w:rPr>
      <w:drawing>
        <wp:inline distT="0" distB="0" distL="0" distR="0" wp14:anchorId="538F642A" wp14:editId="3F028EAD">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C1DDF" w14:textId="77777777" w:rsidR="009760DD" w:rsidRDefault="009760DD" w:rsidP="003C5752">
      <w:pPr>
        <w:spacing w:after="0" w:line="240" w:lineRule="auto"/>
      </w:pPr>
      <w:r>
        <w:separator/>
      </w:r>
    </w:p>
  </w:footnote>
  <w:footnote w:type="continuationSeparator" w:id="0">
    <w:p w14:paraId="5F6ED7C0" w14:textId="77777777" w:rsidR="009760DD" w:rsidRDefault="009760DD" w:rsidP="003C5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641BC" w14:textId="1039F05A" w:rsidR="003C5752" w:rsidRPr="003C5752" w:rsidRDefault="003C5752" w:rsidP="003C5752">
    <w:pPr>
      <w:rPr>
        <w:rFonts w:ascii="Arial" w:hAnsi="Arial" w:cs="Arial"/>
        <w:sz w:val="20"/>
        <w:szCs w:val="20"/>
      </w:rPr>
    </w:pPr>
    <w:r w:rsidRPr="003C5752">
      <w:rPr>
        <w:rFonts w:ascii="Arial" w:hAnsi="Arial" w:cs="Arial"/>
        <w:sz w:val="20"/>
        <w:szCs w:val="20"/>
      </w:rPr>
      <w:t xml:space="preserve">Second UA: 23/26 Index: MDE 30/1307/2026 Tunisia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3C5752">
      <w:rPr>
        <w:rFonts w:ascii="Arial" w:hAnsi="Arial" w:cs="Arial"/>
        <w:sz w:val="20"/>
        <w:szCs w:val="20"/>
      </w:rPr>
      <w:t xml:space="preserve">Date: 16 July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B4870" w14:textId="2F724A60" w:rsidR="003C5752" w:rsidRPr="003C5752" w:rsidRDefault="003C5752" w:rsidP="003C5752">
    <w:pPr>
      <w:rPr>
        <w:rFonts w:ascii="Arial" w:hAnsi="Arial" w:cs="Arial"/>
        <w:sz w:val="20"/>
        <w:szCs w:val="20"/>
      </w:rPr>
    </w:pPr>
    <w:r w:rsidRPr="003C5752">
      <w:rPr>
        <w:rFonts w:ascii="Arial" w:hAnsi="Arial" w:cs="Arial"/>
        <w:sz w:val="20"/>
        <w:szCs w:val="20"/>
      </w:rPr>
      <w:t xml:space="preserve">Second UA: 23/26 Index: MDE 30/1307/2026 Tunisia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3C5752">
      <w:rPr>
        <w:rFonts w:ascii="Arial" w:hAnsi="Arial" w:cs="Arial"/>
        <w:sz w:val="20"/>
        <w:szCs w:val="20"/>
      </w:rPr>
      <w:t xml:space="preserve">Date: 16 July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752"/>
    <w:rsid w:val="000131E0"/>
    <w:rsid w:val="00050C98"/>
    <w:rsid w:val="00105E12"/>
    <w:rsid w:val="002B13A9"/>
    <w:rsid w:val="00304ADE"/>
    <w:rsid w:val="003C5752"/>
    <w:rsid w:val="004F04BF"/>
    <w:rsid w:val="0062624B"/>
    <w:rsid w:val="006A4D35"/>
    <w:rsid w:val="00790849"/>
    <w:rsid w:val="009760DD"/>
    <w:rsid w:val="009F1C24"/>
    <w:rsid w:val="00A36127"/>
    <w:rsid w:val="00A547B9"/>
    <w:rsid w:val="00A569F6"/>
    <w:rsid w:val="00A86FA9"/>
    <w:rsid w:val="00A914FC"/>
    <w:rsid w:val="00AE4263"/>
    <w:rsid w:val="00B23048"/>
    <w:rsid w:val="00C12EB7"/>
    <w:rsid w:val="00E44283"/>
    <w:rsid w:val="00E638B5"/>
    <w:rsid w:val="00F46E8D"/>
    <w:rsid w:val="00FD5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91B6B"/>
  <w15:chartTrackingRefBased/>
  <w15:docId w15:val="{33122F66-15D3-4D07-8874-BEA509307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5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7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7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7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7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7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7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7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7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7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7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7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7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7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7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7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752"/>
    <w:rPr>
      <w:rFonts w:eastAsiaTheme="majorEastAsia" w:cstheme="majorBidi"/>
      <w:color w:val="272727" w:themeColor="text1" w:themeTint="D8"/>
    </w:rPr>
  </w:style>
  <w:style w:type="paragraph" w:styleId="Title">
    <w:name w:val="Title"/>
    <w:basedOn w:val="Normal"/>
    <w:next w:val="Normal"/>
    <w:link w:val="TitleChar"/>
    <w:uiPriority w:val="10"/>
    <w:qFormat/>
    <w:rsid w:val="003C5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7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7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752"/>
    <w:pPr>
      <w:spacing w:before="160"/>
      <w:jc w:val="center"/>
    </w:pPr>
    <w:rPr>
      <w:i/>
      <w:iCs/>
      <w:color w:val="404040" w:themeColor="text1" w:themeTint="BF"/>
    </w:rPr>
  </w:style>
  <w:style w:type="character" w:customStyle="1" w:styleId="QuoteChar">
    <w:name w:val="Quote Char"/>
    <w:basedOn w:val="DefaultParagraphFont"/>
    <w:link w:val="Quote"/>
    <w:uiPriority w:val="29"/>
    <w:rsid w:val="003C5752"/>
    <w:rPr>
      <w:i/>
      <w:iCs/>
      <w:color w:val="404040" w:themeColor="text1" w:themeTint="BF"/>
    </w:rPr>
  </w:style>
  <w:style w:type="paragraph" w:styleId="ListParagraph">
    <w:name w:val="List Paragraph"/>
    <w:basedOn w:val="Normal"/>
    <w:uiPriority w:val="34"/>
    <w:qFormat/>
    <w:rsid w:val="003C5752"/>
    <w:pPr>
      <w:ind w:left="720"/>
      <w:contextualSpacing/>
    </w:pPr>
  </w:style>
  <w:style w:type="character" w:styleId="IntenseEmphasis">
    <w:name w:val="Intense Emphasis"/>
    <w:basedOn w:val="DefaultParagraphFont"/>
    <w:uiPriority w:val="21"/>
    <w:qFormat/>
    <w:rsid w:val="003C5752"/>
    <w:rPr>
      <w:i/>
      <w:iCs/>
      <w:color w:val="0F4761" w:themeColor="accent1" w:themeShade="BF"/>
    </w:rPr>
  </w:style>
  <w:style w:type="paragraph" w:styleId="IntenseQuote">
    <w:name w:val="Intense Quote"/>
    <w:basedOn w:val="Normal"/>
    <w:next w:val="Normal"/>
    <w:link w:val="IntenseQuoteChar"/>
    <w:uiPriority w:val="30"/>
    <w:qFormat/>
    <w:rsid w:val="003C5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752"/>
    <w:rPr>
      <w:i/>
      <w:iCs/>
      <w:color w:val="0F4761" w:themeColor="accent1" w:themeShade="BF"/>
    </w:rPr>
  </w:style>
  <w:style w:type="character" w:styleId="IntenseReference">
    <w:name w:val="Intense Reference"/>
    <w:basedOn w:val="DefaultParagraphFont"/>
    <w:uiPriority w:val="32"/>
    <w:qFormat/>
    <w:rsid w:val="003C5752"/>
    <w:rPr>
      <w:b/>
      <w:bCs/>
      <w:smallCaps/>
      <w:color w:val="0F4761" w:themeColor="accent1" w:themeShade="BF"/>
      <w:spacing w:val="5"/>
    </w:rPr>
  </w:style>
  <w:style w:type="paragraph" w:styleId="Header">
    <w:name w:val="header"/>
    <w:basedOn w:val="Normal"/>
    <w:link w:val="HeaderChar"/>
    <w:uiPriority w:val="99"/>
    <w:unhideWhenUsed/>
    <w:rsid w:val="003C57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752"/>
  </w:style>
  <w:style w:type="paragraph" w:styleId="Footer">
    <w:name w:val="footer"/>
    <w:basedOn w:val="Normal"/>
    <w:link w:val="FooterChar"/>
    <w:uiPriority w:val="99"/>
    <w:unhideWhenUsed/>
    <w:rsid w:val="003C57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752"/>
  </w:style>
  <w:style w:type="character" w:styleId="Hyperlink">
    <w:name w:val="Hyperlink"/>
    <w:basedOn w:val="DefaultParagraphFont"/>
    <w:uiPriority w:val="99"/>
    <w:unhideWhenUsed/>
    <w:rsid w:val="003C5752"/>
    <w:rPr>
      <w:color w:val="467886" w:themeColor="hyperlink"/>
      <w:u w:val="single"/>
    </w:rPr>
  </w:style>
  <w:style w:type="paragraph" w:customStyle="1" w:styleId="paragraph">
    <w:name w:val="paragraph"/>
    <w:basedOn w:val="Normal"/>
    <w:rsid w:val="003C575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C5752"/>
  </w:style>
  <w:style w:type="character" w:styleId="UnresolvedMention">
    <w:name w:val="Unresolved Mention"/>
    <w:basedOn w:val="DefaultParagraphFont"/>
    <w:uiPriority w:val="99"/>
    <w:semiHidden/>
    <w:unhideWhenUsed/>
    <w:rsid w:val="003C5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T.Washington@Tunisianembassy.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contact@carthage.tn/" TargetMode="External"/><Relationship Id="rId17" Type="http://schemas.openxmlformats.org/officeDocument/2006/relationships/hyperlink" Target="https://www.amnestyusa.org/urgent-actions/tunisia-antiracism-figure-facing-eight-years-in-prison/" TargetMode="External"/><Relationship Id="rId2" Type="http://schemas.openxmlformats.org/officeDocument/2006/relationships/styles" Target="styles.xml"/><Relationship Id="rId16" Type="http://schemas.openxmlformats.org/officeDocument/2006/relationships/hyperlink" Target="https://www.amnesty.org/en/latest/news/2025/11/tunisia-escalating-crackdown-on-human-rights-organizations-reaches-critical-leve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amnesty.org/en/latest/news/2025/11/tunisia-conviction-of-human-rights-defenders-confirms-criminalization-of-civil-society-work/"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amnesty.org/en/latest/news/2024/05/tunisia-repressive-crackdown-on-civil-society-organizations-following-months-of-escalating-violence-against-migrants-and-refugee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1087</Words>
  <Characters>6398</Characters>
  <Application>Microsoft Office Word</Application>
  <DocSecurity>0</DocSecurity>
  <Lines>120</Lines>
  <Paragraphs>48</Paragraphs>
  <ScaleCrop>false</ScaleCrop>
  <Company/>
  <LinksUpToDate>false</LinksUpToDate>
  <CharactersWithSpaces>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22</cp:revision>
  <dcterms:created xsi:type="dcterms:W3CDTF">2026-07-22T16:38:00Z</dcterms:created>
  <dcterms:modified xsi:type="dcterms:W3CDTF">2026-07-24T19:15:00Z</dcterms:modified>
</cp:coreProperties>
</file>