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C45D" w14:textId="77777777" w:rsidR="00B27A2E" w:rsidRPr="00B27A2E" w:rsidRDefault="00B27A2E" w:rsidP="00B27A2E">
      <w:pPr>
        <w:spacing w:line="240" w:lineRule="auto"/>
        <w:rPr>
          <w:rFonts w:ascii="Arial" w:hAnsi="Arial" w:cs="Arial"/>
          <w:sz w:val="60"/>
          <w:szCs w:val="60"/>
        </w:rPr>
      </w:pPr>
      <w:r w:rsidRPr="00B27A2E">
        <w:rPr>
          <w:rFonts w:ascii="Arial" w:hAnsi="Arial" w:cs="Arial"/>
          <w:sz w:val="60"/>
          <w:szCs w:val="60"/>
          <w:highlight w:val="yellow"/>
        </w:rPr>
        <w:t>URGENT ACTION</w:t>
      </w:r>
      <w:r w:rsidRPr="00B27A2E">
        <w:rPr>
          <w:rFonts w:ascii="Arial" w:hAnsi="Arial" w:cs="Arial"/>
          <w:sz w:val="60"/>
          <w:szCs w:val="60"/>
        </w:rPr>
        <w:t xml:space="preserve"> </w:t>
      </w:r>
    </w:p>
    <w:p w14:paraId="12D61B48" w14:textId="77777777" w:rsidR="00B27A2E" w:rsidRPr="00B27A2E" w:rsidRDefault="00B27A2E" w:rsidP="00B27A2E">
      <w:pPr>
        <w:spacing w:after="0" w:line="240" w:lineRule="auto"/>
        <w:rPr>
          <w:rFonts w:ascii="Arial" w:hAnsi="Arial" w:cs="Arial"/>
          <w:b/>
          <w:bCs/>
          <w:sz w:val="28"/>
          <w:szCs w:val="28"/>
        </w:rPr>
      </w:pPr>
      <w:r w:rsidRPr="00B27A2E">
        <w:rPr>
          <w:rFonts w:ascii="Arial" w:hAnsi="Arial" w:cs="Arial"/>
          <w:b/>
          <w:bCs/>
          <w:sz w:val="28"/>
          <w:szCs w:val="28"/>
        </w:rPr>
        <w:t xml:space="preserve">HUMAN RIGHTS LAWYER ON TRIAL </w:t>
      </w:r>
    </w:p>
    <w:p w14:paraId="73567137" w14:textId="79B527BC" w:rsidR="00B27A2E" w:rsidRDefault="00B27A2E" w:rsidP="00B27A2E">
      <w:pPr>
        <w:spacing w:after="0" w:line="240" w:lineRule="auto"/>
        <w:rPr>
          <w:rFonts w:ascii="Arial" w:hAnsi="Arial" w:cs="Arial"/>
          <w:b/>
          <w:bCs/>
          <w:sz w:val="22"/>
          <w:szCs w:val="22"/>
        </w:rPr>
      </w:pPr>
      <w:r w:rsidRPr="00B27A2E">
        <w:rPr>
          <w:rFonts w:ascii="Arial" w:hAnsi="Arial" w:cs="Arial"/>
          <w:b/>
          <w:bCs/>
          <w:sz w:val="22"/>
          <w:szCs w:val="22"/>
        </w:rPr>
        <w:t xml:space="preserve">On February </w:t>
      </w:r>
      <w:r w:rsidR="006702C8" w:rsidRPr="00B27A2E">
        <w:rPr>
          <w:rFonts w:ascii="Arial" w:hAnsi="Arial" w:cs="Arial"/>
          <w:b/>
          <w:bCs/>
          <w:sz w:val="22"/>
          <w:szCs w:val="22"/>
        </w:rPr>
        <w:t>12</w:t>
      </w:r>
      <w:r w:rsidR="006702C8">
        <w:rPr>
          <w:rFonts w:ascii="Arial" w:hAnsi="Arial" w:cs="Arial"/>
          <w:b/>
          <w:bCs/>
          <w:sz w:val="22"/>
          <w:szCs w:val="22"/>
        </w:rPr>
        <w:t xml:space="preserve">, </w:t>
      </w:r>
      <w:r w:rsidRPr="00B27A2E">
        <w:rPr>
          <w:rFonts w:ascii="Arial" w:hAnsi="Arial" w:cs="Arial"/>
          <w:b/>
          <w:bCs/>
          <w:sz w:val="22"/>
          <w:szCs w:val="22"/>
        </w:rPr>
        <w:t xml:space="preserve">2026, the appeal trial of human rights lawyer Ahmed Souab will open before the Tunis Court of Appeal. The Tunis Court of First Instance had last October sentenced him to five years in prison following a grossly unfair trial that only lasted seven minutes. Since his arrest on April </w:t>
      </w:r>
      <w:r w:rsidR="006702C8" w:rsidRPr="00B27A2E">
        <w:rPr>
          <w:rFonts w:ascii="Arial" w:hAnsi="Arial" w:cs="Arial"/>
          <w:b/>
          <w:bCs/>
          <w:sz w:val="22"/>
          <w:szCs w:val="22"/>
        </w:rPr>
        <w:t>21</w:t>
      </w:r>
      <w:r w:rsidR="006702C8">
        <w:rPr>
          <w:rFonts w:ascii="Arial" w:hAnsi="Arial" w:cs="Arial"/>
          <w:b/>
          <w:bCs/>
          <w:sz w:val="22"/>
          <w:szCs w:val="22"/>
        </w:rPr>
        <w:t xml:space="preserve">, </w:t>
      </w:r>
      <w:r w:rsidRPr="00B27A2E">
        <w:rPr>
          <w:rFonts w:ascii="Arial" w:hAnsi="Arial" w:cs="Arial"/>
          <w:b/>
          <w:bCs/>
          <w:sz w:val="22"/>
          <w:szCs w:val="22"/>
        </w:rPr>
        <w:t xml:space="preserve">2025, the health of 69-year-old Ahmed Souab has significantly deteriorated in prison. He is currently detained in El </w:t>
      </w:r>
      <w:proofErr w:type="spellStart"/>
      <w:r w:rsidRPr="00B27A2E">
        <w:rPr>
          <w:rFonts w:ascii="Arial" w:hAnsi="Arial" w:cs="Arial"/>
          <w:b/>
          <w:bCs/>
          <w:sz w:val="22"/>
          <w:szCs w:val="22"/>
        </w:rPr>
        <w:t>Mornaguia</w:t>
      </w:r>
      <w:proofErr w:type="spellEnd"/>
      <w:r w:rsidRPr="00B27A2E">
        <w:rPr>
          <w:rFonts w:ascii="Arial" w:hAnsi="Arial" w:cs="Arial"/>
          <w:b/>
          <w:bCs/>
          <w:sz w:val="22"/>
          <w:szCs w:val="22"/>
        </w:rPr>
        <w:t xml:space="preserve"> prison, outside of Tunis. Since his conviction was related solely to his work as a lawyer and the exercise of his right to freedom of expression, Tunisian authorities must quash Ahmed Souab’s unjust conviction and immediately and unconditionally release him. Authorities must ensure that human rights lawyers are able to freely carry out their work in a safe and enabling environment without any reprisals. </w:t>
      </w:r>
    </w:p>
    <w:p w14:paraId="52212DBA" w14:textId="77777777" w:rsidR="00B27A2E" w:rsidRPr="00B27A2E" w:rsidRDefault="00B27A2E" w:rsidP="00B27A2E">
      <w:pPr>
        <w:spacing w:after="0" w:line="240" w:lineRule="auto"/>
        <w:rPr>
          <w:rFonts w:ascii="Arial" w:hAnsi="Arial" w:cs="Arial"/>
          <w:sz w:val="18"/>
          <w:szCs w:val="18"/>
        </w:rPr>
      </w:pPr>
    </w:p>
    <w:p w14:paraId="32D63064" w14:textId="77777777" w:rsidR="00B27A2E" w:rsidRPr="00E42F62" w:rsidRDefault="00B27A2E" w:rsidP="00B27A2E">
      <w:pPr>
        <w:pStyle w:val="paragraph"/>
        <w:spacing w:before="0" w:beforeAutospacing="0" w:after="0" w:afterAutospacing="0"/>
        <w:textAlignment w:val="baseline"/>
        <w:rPr>
          <w:rFonts w:ascii="Arial" w:hAnsi="Arial" w:cs="Arial"/>
          <w:sz w:val="20"/>
          <w:szCs w:val="20"/>
        </w:rPr>
      </w:pPr>
      <w:r w:rsidRPr="00E42F62">
        <w:rPr>
          <w:rFonts w:ascii="Arial" w:hAnsi="Arial" w:cs="Arial"/>
          <w:sz w:val="20"/>
          <w:szCs w:val="20"/>
        </w:rPr>
        <w:t xml:space="preserve">TAKE ACTION: </w:t>
      </w:r>
    </w:p>
    <w:p w14:paraId="5E0B3801" w14:textId="77777777" w:rsidR="00B27A2E" w:rsidRDefault="00B27A2E" w:rsidP="00B27A2E">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42F62">
        <w:rPr>
          <w:rStyle w:val="normaltextrun"/>
          <w:rFonts w:ascii="Arial" w:eastAsiaTheme="majorEastAsia" w:hAnsi="Arial" w:cs="Arial"/>
          <w:sz w:val="20"/>
          <w:szCs w:val="20"/>
        </w:rPr>
        <w:t>Write a letter</w:t>
      </w:r>
      <w:r>
        <w:rPr>
          <w:rStyle w:val="normaltextrun"/>
          <w:rFonts w:ascii="Arial" w:eastAsiaTheme="majorEastAsia" w:hAnsi="Arial" w:cs="Arial"/>
          <w:sz w:val="20"/>
          <w:szCs w:val="20"/>
        </w:rPr>
        <w:t xml:space="preserve"> </w:t>
      </w:r>
      <w:r w:rsidRPr="00E42F62">
        <w:rPr>
          <w:rStyle w:val="normaltextrun"/>
          <w:rFonts w:ascii="Arial" w:eastAsiaTheme="majorEastAsia" w:hAnsi="Arial" w:cs="Arial"/>
          <w:sz w:val="20"/>
          <w:szCs w:val="20"/>
        </w:rPr>
        <w:t xml:space="preserve">to </w:t>
      </w:r>
      <w:r>
        <w:rPr>
          <w:rStyle w:val="normaltextrun"/>
          <w:rFonts w:ascii="Arial" w:eastAsiaTheme="majorEastAsia" w:hAnsi="Arial" w:cs="Arial"/>
          <w:sz w:val="20"/>
          <w:szCs w:val="20"/>
        </w:rPr>
        <w:t>the</w:t>
      </w:r>
      <w:r w:rsidRPr="00E42F62">
        <w:rPr>
          <w:rStyle w:val="normaltextrun"/>
          <w:rFonts w:ascii="Arial" w:eastAsiaTheme="majorEastAsia" w:hAnsi="Arial" w:cs="Arial"/>
          <w:sz w:val="20"/>
          <w:szCs w:val="20"/>
        </w:rPr>
        <w:t xml:space="preserve"> government official</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s</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 xml:space="preserve"> listed</w:t>
      </w:r>
      <w:r>
        <w:rPr>
          <w:rStyle w:val="normaltextrun"/>
          <w:rFonts w:ascii="Arial" w:eastAsiaTheme="majorEastAsia" w:hAnsi="Arial" w:cs="Arial"/>
          <w:sz w:val="20"/>
          <w:szCs w:val="20"/>
        </w:rPr>
        <w:t>. Use</w:t>
      </w:r>
      <w:r w:rsidRPr="00E42F62">
        <w:rPr>
          <w:rStyle w:val="normaltextrun"/>
          <w:rFonts w:ascii="Arial" w:eastAsiaTheme="majorEastAsia" w:hAnsi="Arial" w:cs="Arial"/>
          <w:sz w:val="20"/>
          <w:szCs w:val="20"/>
        </w:rPr>
        <w:t xml:space="preserve"> the sample</w:t>
      </w:r>
      <w:r>
        <w:rPr>
          <w:rStyle w:val="normaltextrun"/>
          <w:rFonts w:ascii="Arial" w:eastAsiaTheme="majorEastAsia" w:hAnsi="Arial" w:cs="Arial"/>
          <w:sz w:val="20"/>
          <w:szCs w:val="20"/>
        </w:rPr>
        <w:t xml:space="preserve"> letter</w:t>
      </w:r>
      <w:r w:rsidRPr="00E42F62">
        <w:rPr>
          <w:rStyle w:val="normaltextrun"/>
          <w:rFonts w:ascii="Arial" w:eastAsiaTheme="majorEastAsia" w:hAnsi="Arial" w:cs="Arial"/>
          <w:sz w:val="20"/>
          <w:szCs w:val="20"/>
        </w:rPr>
        <w:t xml:space="preserve"> below as a guide</w:t>
      </w:r>
      <w:r>
        <w:rPr>
          <w:rStyle w:val="normaltextrun"/>
          <w:rFonts w:ascii="Arial" w:eastAsiaTheme="majorEastAsia" w:hAnsi="Arial" w:cs="Arial"/>
          <w:sz w:val="20"/>
          <w:szCs w:val="20"/>
        </w:rPr>
        <w:t xml:space="preserve"> or use your own words.</w:t>
      </w:r>
      <w:r w:rsidRPr="00E42F62">
        <w:rPr>
          <w:rStyle w:val="normaltextrun"/>
          <w:rFonts w:ascii="Arial" w:eastAsiaTheme="majorEastAsia" w:hAnsi="Arial" w:cs="Arial"/>
          <w:sz w:val="20"/>
          <w:szCs w:val="20"/>
        </w:rPr>
        <w:t xml:space="preserve"> </w:t>
      </w:r>
    </w:p>
    <w:p w14:paraId="6F7069BC" w14:textId="5566CF07" w:rsidR="00B27A2E" w:rsidRDefault="00B27A2E" w:rsidP="00B27A2E">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2931D0">
          <w:rPr>
            <w:rStyle w:val="Hyperlink"/>
            <w:rFonts w:ascii="Arial" w:eastAsiaTheme="majorEastAsia" w:hAnsi="Arial" w:cs="Arial"/>
            <w:sz w:val="20"/>
            <w:szCs w:val="20"/>
          </w:rPr>
          <w:t>Click here</w:t>
        </w:r>
      </w:hyperlink>
      <w:r w:rsidRPr="002931D0">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Second</w:t>
      </w:r>
      <w:r>
        <w:rPr>
          <w:rStyle w:val="normaltextrun"/>
          <w:rFonts w:ascii="Arial" w:eastAsiaTheme="majorEastAsia" w:hAnsi="Arial" w:cs="Arial"/>
          <w:b/>
          <w:bCs/>
          <w:i/>
          <w:iCs/>
          <w:color w:val="000000" w:themeColor="text1"/>
          <w:sz w:val="20"/>
          <w:szCs w:val="20"/>
        </w:rPr>
        <w:t xml:space="preserve"> U</w:t>
      </w:r>
      <w:r w:rsidRPr="002931D0">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9</w:t>
      </w:r>
      <w:r>
        <w:rPr>
          <w:rStyle w:val="normaltextrun"/>
          <w:rFonts w:ascii="Arial" w:eastAsiaTheme="majorEastAsia" w:hAnsi="Arial" w:cs="Arial"/>
          <w:b/>
          <w:bCs/>
          <w:i/>
          <w:iCs/>
          <w:color w:val="000000" w:themeColor="text1"/>
          <w:sz w:val="20"/>
          <w:szCs w:val="20"/>
        </w:rPr>
        <w:t>3</w:t>
      </w:r>
      <w:r w:rsidRPr="002931D0">
        <w:rPr>
          <w:rStyle w:val="normaltextrun"/>
          <w:rFonts w:ascii="Arial" w:eastAsiaTheme="majorEastAsia" w:hAnsi="Arial" w:cs="Arial"/>
          <w:b/>
          <w:bCs/>
          <w:i/>
          <w:iCs/>
          <w:color w:val="000000" w:themeColor="text1"/>
          <w:sz w:val="20"/>
          <w:szCs w:val="20"/>
        </w:rPr>
        <w:t>.</w:t>
      </w:r>
      <w:r>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5</w:t>
      </w:r>
      <w:r w:rsidRPr="002931D0">
        <w:rPr>
          <w:rStyle w:val="normaltextrun"/>
          <w:rFonts w:ascii="Arial" w:eastAsiaTheme="majorEastAsia" w:hAnsi="Arial" w:cs="Arial"/>
          <w:sz w:val="20"/>
          <w:szCs w:val="20"/>
        </w:rPr>
        <w:t>. We share this number with the officials we are trying to persuade.</w:t>
      </w:r>
    </w:p>
    <w:p w14:paraId="4416F1A5" w14:textId="77777777" w:rsidR="00B27A2E" w:rsidRPr="00B27A2E" w:rsidRDefault="00B27A2E" w:rsidP="00B27A2E">
      <w:pPr>
        <w:spacing w:after="0" w:line="240" w:lineRule="auto"/>
        <w:rPr>
          <w:rFonts w:ascii="Arial" w:hAnsi="Arial" w:cs="Arial"/>
          <w:sz w:val="18"/>
          <w:szCs w:val="18"/>
        </w:rPr>
      </w:pPr>
    </w:p>
    <w:p w14:paraId="3F412880" w14:textId="77777777" w:rsidR="00B27A2E" w:rsidRDefault="00B27A2E" w:rsidP="00B27A2E">
      <w:pPr>
        <w:spacing w:after="0" w:line="240" w:lineRule="auto"/>
        <w:rPr>
          <w:rFonts w:ascii="Arial" w:hAnsi="Arial" w:cs="Arial"/>
          <w:b/>
          <w:bCs/>
          <w:sz w:val="20"/>
          <w:szCs w:val="20"/>
        </w:rPr>
        <w:sectPr w:rsidR="00B27A2E" w:rsidSect="00B27A2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4567822E" w14:textId="51FF240D" w:rsidR="00B27A2E" w:rsidRPr="00B27A2E" w:rsidRDefault="00B27A2E" w:rsidP="00B27A2E">
      <w:pPr>
        <w:spacing w:after="0" w:line="240" w:lineRule="auto"/>
        <w:rPr>
          <w:rFonts w:ascii="Arial" w:hAnsi="Arial" w:cs="Arial"/>
          <w:b/>
          <w:bCs/>
          <w:sz w:val="20"/>
          <w:szCs w:val="20"/>
        </w:rPr>
      </w:pPr>
      <w:r w:rsidRPr="00B27A2E">
        <w:rPr>
          <w:rFonts w:ascii="Arial" w:hAnsi="Arial" w:cs="Arial"/>
          <w:b/>
          <w:bCs/>
          <w:sz w:val="20"/>
          <w:szCs w:val="20"/>
        </w:rPr>
        <w:t xml:space="preserve">President of the Republic Kais Saied </w:t>
      </w:r>
    </w:p>
    <w:p w14:paraId="49A76931" w14:textId="77777777" w:rsidR="00B27A2E" w:rsidRPr="00B27A2E" w:rsidRDefault="00B27A2E" w:rsidP="00B27A2E">
      <w:pPr>
        <w:spacing w:after="0" w:line="240" w:lineRule="auto"/>
        <w:rPr>
          <w:rFonts w:ascii="Arial" w:hAnsi="Arial" w:cs="Arial"/>
          <w:sz w:val="20"/>
          <w:szCs w:val="20"/>
        </w:rPr>
      </w:pPr>
      <w:r w:rsidRPr="00B27A2E">
        <w:rPr>
          <w:rFonts w:ascii="Arial" w:hAnsi="Arial" w:cs="Arial"/>
          <w:sz w:val="20"/>
          <w:szCs w:val="20"/>
        </w:rPr>
        <w:t xml:space="preserve">Route de la Goulette </w:t>
      </w:r>
    </w:p>
    <w:p w14:paraId="4972EBDB" w14:textId="0C2D872C" w:rsidR="00B27A2E" w:rsidRPr="00B27A2E" w:rsidRDefault="00B27A2E" w:rsidP="00B27A2E">
      <w:pPr>
        <w:spacing w:after="0" w:line="240" w:lineRule="auto"/>
        <w:rPr>
          <w:rFonts w:ascii="Arial" w:hAnsi="Arial" w:cs="Arial"/>
          <w:sz w:val="20"/>
          <w:szCs w:val="20"/>
        </w:rPr>
      </w:pPr>
      <w:r w:rsidRPr="00B27A2E">
        <w:rPr>
          <w:rFonts w:ascii="Arial" w:hAnsi="Arial" w:cs="Arial"/>
          <w:sz w:val="20"/>
          <w:szCs w:val="20"/>
        </w:rPr>
        <w:t xml:space="preserve">Site </w:t>
      </w:r>
      <w:proofErr w:type="spellStart"/>
      <w:r w:rsidRPr="00B27A2E">
        <w:rPr>
          <w:rFonts w:ascii="Arial" w:hAnsi="Arial" w:cs="Arial"/>
          <w:sz w:val="20"/>
          <w:szCs w:val="20"/>
        </w:rPr>
        <w:t>archéologique</w:t>
      </w:r>
      <w:proofErr w:type="spellEnd"/>
      <w:r w:rsidRPr="00B27A2E">
        <w:rPr>
          <w:rFonts w:ascii="Arial" w:hAnsi="Arial" w:cs="Arial"/>
          <w:sz w:val="20"/>
          <w:szCs w:val="20"/>
        </w:rPr>
        <w:t xml:space="preserve"> de Carthage, </w:t>
      </w:r>
      <w:proofErr w:type="spellStart"/>
      <w:r w:rsidRPr="00B27A2E">
        <w:rPr>
          <w:rFonts w:ascii="Arial" w:hAnsi="Arial" w:cs="Arial"/>
          <w:sz w:val="20"/>
          <w:szCs w:val="20"/>
        </w:rPr>
        <w:t>Tunisie</w:t>
      </w:r>
      <w:proofErr w:type="spellEnd"/>
      <w:r w:rsidRPr="00B27A2E">
        <w:rPr>
          <w:rFonts w:ascii="Arial" w:hAnsi="Arial" w:cs="Arial"/>
          <w:sz w:val="20"/>
          <w:szCs w:val="20"/>
        </w:rPr>
        <w:t xml:space="preserve"> </w:t>
      </w:r>
    </w:p>
    <w:p w14:paraId="1AFF6F05" w14:textId="081EE67E" w:rsidR="00B27A2E" w:rsidRPr="00B27A2E" w:rsidRDefault="00B27A2E" w:rsidP="00B27A2E">
      <w:pPr>
        <w:spacing w:after="0" w:line="240" w:lineRule="auto"/>
        <w:rPr>
          <w:rFonts w:ascii="Arial" w:hAnsi="Arial" w:cs="Arial"/>
          <w:sz w:val="20"/>
          <w:szCs w:val="20"/>
        </w:rPr>
      </w:pPr>
      <w:r w:rsidRPr="00B27A2E">
        <w:rPr>
          <w:rFonts w:ascii="Arial" w:hAnsi="Arial" w:cs="Arial"/>
          <w:sz w:val="20"/>
          <w:szCs w:val="20"/>
        </w:rPr>
        <w:t xml:space="preserve">Email: </w:t>
      </w:r>
      <w:hyperlink r:id="rId12" w:history="1">
        <w:r w:rsidRPr="00B27A2E">
          <w:rPr>
            <w:rStyle w:val="Hyperlink"/>
            <w:rFonts w:ascii="Arial" w:hAnsi="Arial" w:cs="Arial"/>
            <w:sz w:val="20"/>
            <w:szCs w:val="20"/>
          </w:rPr>
          <w:t>contact@carthage.tn</w:t>
        </w:r>
      </w:hyperlink>
      <w:r w:rsidRPr="00B27A2E">
        <w:rPr>
          <w:rFonts w:ascii="Arial" w:hAnsi="Arial" w:cs="Arial"/>
          <w:sz w:val="20"/>
          <w:szCs w:val="20"/>
        </w:rPr>
        <w:t xml:space="preserve"> </w:t>
      </w:r>
    </w:p>
    <w:p w14:paraId="7300E899" w14:textId="77777777" w:rsidR="00B27A2E" w:rsidRPr="00B27A2E" w:rsidRDefault="00B27A2E" w:rsidP="00B27A2E">
      <w:pPr>
        <w:spacing w:after="0" w:line="240" w:lineRule="auto"/>
        <w:rPr>
          <w:rFonts w:ascii="Arial" w:hAnsi="Arial" w:cs="Arial"/>
          <w:sz w:val="20"/>
          <w:szCs w:val="20"/>
        </w:rPr>
      </w:pPr>
      <w:r w:rsidRPr="00B27A2E">
        <w:rPr>
          <w:rFonts w:ascii="Arial" w:hAnsi="Arial" w:cs="Arial"/>
          <w:sz w:val="20"/>
          <w:szCs w:val="20"/>
        </w:rPr>
        <w:t xml:space="preserve">Twitter: @TnPresidency – Facebook </w:t>
      </w:r>
    </w:p>
    <w:p w14:paraId="30695B4D" w14:textId="09EA1ECB" w:rsidR="00B27A2E" w:rsidRDefault="00B27A2E" w:rsidP="00B27A2E">
      <w:pPr>
        <w:spacing w:after="0" w:line="240" w:lineRule="auto"/>
        <w:jc w:val="right"/>
        <w:rPr>
          <w:rFonts w:ascii="Arial" w:hAnsi="Arial" w:cs="Arial"/>
          <w:b/>
          <w:bCs/>
          <w:sz w:val="20"/>
          <w:szCs w:val="20"/>
        </w:rPr>
      </w:pPr>
      <w:r>
        <w:rPr>
          <w:rFonts w:ascii="Arial" w:hAnsi="Arial" w:cs="Arial"/>
          <w:b/>
          <w:bCs/>
          <w:i/>
          <w:iCs/>
          <w:sz w:val="20"/>
          <w:szCs w:val="20"/>
        </w:rPr>
        <w:br w:type="column"/>
      </w:r>
      <w:r w:rsidRPr="007F0B0E">
        <w:rPr>
          <w:rFonts w:ascii="Arial" w:hAnsi="Arial" w:cs="Arial"/>
          <w:b/>
          <w:bCs/>
          <w:i/>
          <w:iCs/>
          <w:sz w:val="20"/>
          <w:szCs w:val="20"/>
        </w:rPr>
        <w:t>Send a copy of your letter to the address below</w:t>
      </w:r>
      <w:r w:rsidRPr="00B7649D">
        <w:rPr>
          <w:rFonts w:ascii="Arial" w:hAnsi="Arial" w:cs="Arial"/>
          <w:b/>
          <w:bCs/>
          <w:sz w:val="20"/>
          <w:szCs w:val="20"/>
        </w:rPr>
        <w:t xml:space="preserve"> </w:t>
      </w:r>
    </w:p>
    <w:p w14:paraId="54E06480" w14:textId="77777777" w:rsidR="00B27A2E" w:rsidRPr="008D140F" w:rsidRDefault="00B27A2E" w:rsidP="00B27A2E">
      <w:pPr>
        <w:spacing w:after="0" w:line="240" w:lineRule="auto"/>
        <w:jc w:val="right"/>
        <w:rPr>
          <w:rFonts w:ascii="Arial" w:hAnsi="Arial" w:cs="Arial"/>
          <w:b/>
          <w:bCs/>
          <w:sz w:val="10"/>
          <w:szCs w:val="10"/>
        </w:rPr>
      </w:pPr>
    </w:p>
    <w:p w14:paraId="3F7C5FF0" w14:textId="77777777" w:rsidR="00B27A2E" w:rsidRPr="00045CB3" w:rsidRDefault="00B27A2E" w:rsidP="00B27A2E">
      <w:pPr>
        <w:spacing w:after="0" w:line="240" w:lineRule="auto"/>
        <w:jc w:val="right"/>
        <w:rPr>
          <w:rFonts w:ascii="Arial" w:hAnsi="Arial" w:cs="Arial"/>
          <w:b/>
          <w:bCs/>
          <w:sz w:val="20"/>
          <w:szCs w:val="20"/>
        </w:rPr>
      </w:pPr>
      <w:r>
        <w:rPr>
          <w:rFonts w:ascii="Arial" w:hAnsi="Arial" w:cs="Arial"/>
          <w:b/>
          <w:bCs/>
          <w:sz w:val="20"/>
          <w:szCs w:val="20"/>
        </w:rPr>
        <w:t xml:space="preserve">CC: </w:t>
      </w:r>
      <w:r w:rsidRPr="00045CB3">
        <w:rPr>
          <w:rFonts w:ascii="Arial" w:hAnsi="Arial" w:cs="Arial"/>
          <w:b/>
          <w:bCs/>
          <w:sz w:val="20"/>
          <w:szCs w:val="20"/>
        </w:rPr>
        <w:t xml:space="preserve">Tunisian </w:t>
      </w:r>
      <w:r>
        <w:rPr>
          <w:rFonts w:ascii="Arial" w:hAnsi="Arial" w:cs="Arial"/>
          <w:b/>
          <w:bCs/>
          <w:sz w:val="20"/>
          <w:szCs w:val="20"/>
        </w:rPr>
        <w:t>Embassy in</w:t>
      </w:r>
      <w:r w:rsidRPr="00045CB3">
        <w:rPr>
          <w:rFonts w:ascii="Arial" w:hAnsi="Arial" w:cs="Arial"/>
          <w:b/>
          <w:bCs/>
          <w:sz w:val="20"/>
          <w:szCs w:val="20"/>
        </w:rPr>
        <w:t xml:space="preserve"> the United States</w:t>
      </w:r>
    </w:p>
    <w:p w14:paraId="21794112" w14:textId="77777777" w:rsidR="00B27A2E" w:rsidRPr="00045CB3" w:rsidRDefault="00B27A2E" w:rsidP="00B27A2E">
      <w:pPr>
        <w:spacing w:after="0" w:line="240" w:lineRule="auto"/>
        <w:jc w:val="right"/>
        <w:rPr>
          <w:rFonts w:ascii="Arial" w:hAnsi="Arial" w:cs="Arial"/>
          <w:b/>
          <w:bCs/>
          <w:sz w:val="20"/>
          <w:szCs w:val="20"/>
        </w:rPr>
      </w:pPr>
      <w:r>
        <w:rPr>
          <w:rFonts w:ascii="Arial" w:hAnsi="Arial" w:cs="Arial"/>
          <w:b/>
          <w:bCs/>
          <w:sz w:val="20"/>
          <w:szCs w:val="20"/>
        </w:rPr>
        <w:t>Ambassador</w:t>
      </w:r>
      <w:r w:rsidRPr="00045CB3">
        <w:rPr>
          <w:rFonts w:ascii="Arial" w:hAnsi="Arial" w:cs="Arial"/>
          <w:b/>
          <w:bCs/>
          <w:sz w:val="20"/>
          <w:szCs w:val="20"/>
        </w:rPr>
        <w:t xml:space="preserve"> </w:t>
      </w:r>
      <w:proofErr w:type="spellStart"/>
      <w:r w:rsidRPr="00045CB3">
        <w:rPr>
          <w:rFonts w:ascii="Arial" w:hAnsi="Arial" w:cs="Arial"/>
          <w:b/>
          <w:bCs/>
          <w:sz w:val="20"/>
          <w:szCs w:val="20"/>
        </w:rPr>
        <w:t>Han</w:t>
      </w:r>
      <w:r>
        <w:rPr>
          <w:rFonts w:ascii="Arial" w:hAnsi="Arial" w:cs="Arial"/>
          <w:b/>
          <w:bCs/>
          <w:sz w:val="20"/>
          <w:szCs w:val="20"/>
        </w:rPr>
        <w:t>è</w:t>
      </w:r>
      <w:r w:rsidRPr="00045CB3">
        <w:rPr>
          <w:rFonts w:ascii="Arial" w:hAnsi="Arial" w:cs="Arial"/>
          <w:b/>
          <w:bCs/>
          <w:sz w:val="20"/>
          <w:szCs w:val="20"/>
        </w:rPr>
        <w:t>ne</w:t>
      </w:r>
      <w:proofErr w:type="spellEnd"/>
      <w:r w:rsidRPr="00045CB3">
        <w:rPr>
          <w:rFonts w:ascii="Arial" w:hAnsi="Arial" w:cs="Arial"/>
          <w:b/>
          <w:bCs/>
          <w:sz w:val="20"/>
          <w:szCs w:val="20"/>
        </w:rPr>
        <w:t xml:space="preserve"> </w:t>
      </w:r>
      <w:r>
        <w:rPr>
          <w:rFonts w:ascii="Arial" w:hAnsi="Arial" w:cs="Arial"/>
          <w:b/>
          <w:bCs/>
          <w:sz w:val="20"/>
          <w:szCs w:val="20"/>
        </w:rPr>
        <w:t>Al-</w:t>
      </w:r>
      <w:proofErr w:type="spellStart"/>
      <w:r w:rsidRPr="00045CB3">
        <w:rPr>
          <w:rFonts w:ascii="Arial" w:hAnsi="Arial" w:cs="Arial"/>
          <w:b/>
          <w:bCs/>
          <w:sz w:val="20"/>
          <w:szCs w:val="20"/>
        </w:rPr>
        <w:t>Tajouri</w:t>
      </w:r>
      <w:proofErr w:type="spellEnd"/>
      <w:r w:rsidRPr="00045CB3">
        <w:rPr>
          <w:rFonts w:ascii="Arial" w:hAnsi="Arial" w:cs="Arial"/>
          <w:b/>
          <w:bCs/>
          <w:sz w:val="20"/>
          <w:szCs w:val="20"/>
        </w:rPr>
        <w:t xml:space="preserve"> </w:t>
      </w:r>
      <w:proofErr w:type="spellStart"/>
      <w:r w:rsidRPr="00045CB3">
        <w:rPr>
          <w:rFonts w:ascii="Arial" w:hAnsi="Arial" w:cs="Arial"/>
          <w:b/>
          <w:bCs/>
          <w:sz w:val="20"/>
          <w:szCs w:val="20"/>
        </w:rPr>
        <w:t>Bessassi</w:t>
      </w:r>
      <w:proofErr w:type="spellEnd"/>
    </w:p>
    <w:p w14:paraId="43C222EF" w14:textId="77777777" w:rsidR="00B27A2E" w:rsidRDefault="00B27A2E" w:rsidP="00B27A2E">
      <w:pPr>
        <w:spacing w:after="0" w:line="240" w:lineRule="auto"/>
        <w:jc w:val="right"/>
        <w:rPr>
          <w:rFonts w:ascii="Arial" w:hAnsi="Arial" w:cs="Arial"/>
          <w:sz w:val="20"/>
          <w:szCs w:val="20"/>
        </w:rPr>
      </w:pPr>
      <w:r w:rsidRPr="00045CB3">
        <w:rPr>
          <w:rFonts w:ascii="Arial" w:hAnsi="Arial" w:cs="Arial"/>
          <w:sz w:val="20"/>
          <w:szCs w:val="20"/>
        </w:rPr>
        <w:t xml:space="preserve">1515 Massachusetts Avenue, NW, </w:t>
      </w:r>
    </w:p>
    <w:p w14:paraId="09C30B09" w14:textId="77777777" w:rsidR="00B27A2E" w:rsidRPr="00045CB3" w:rsidRDefault="00B27A2E" w:rsidP="00B27A2E">
      <w:pPr>
        <w:spacing w:after="0" w:line="240" w:lineRule="auto"/>
        <w:jc w:val="right"/>
        <w:rPr>
          <w:rFonts w:ascii="Arial" w:hAnsi="Arial" w:cs="Arial"/>
          <w:sz w:val="20"/>
          <w:szCs w:val="20"/>
        </w:rPr>
      </w:pPr>
      <w:r w:rsidRPr="00045CB3">
        <w:rPr>
          <w:rFonts w:ascii="Arial" w:hAnsi="Arial" w:cs="Arial"/>
          <w:sz w:val="20"/>
          <w:szCs w:val="20"/>
        </w:rPr>
        <w:t>Washington DC</w:t>
      </w:r>
      <w:r>
        <w:rPr>
          <w:rFonts w:ascii="Arial" w:hAnsi="Arial" w:cs="Arial"/>
          <w:sz w:val="20"/>
          <w:szCs w:val="20"/>
        </w:rPr>
        <w:t xml:space="preserve"> </w:t>
      </w:r>
      <w:r w:rsidRPr="00045CB3">
        <w:rPr>
          <w:rFonts w:ascii="Arial" w:hAnsi="Arial" w:cs="Arial"/>
          <w:sz w:val="20"/>
          <w:szCs w:val="20"/>
        </w:rPr>
        <w:t>20005</w:t>
      </w:r>
    </w:p>
    <w:p w14:paraId="1A8B1471" w14:textId="77777777" w:rsidR="00B27A2E" w:rsidRDefault="00B27A2E" w:rsidP="00B27A2E">
      <w:pPr>
        <w:spacing w:after="0" w:line="240" w:lineRule="auto"/>
        <w:jc w:val="right"/>
        <w:rPr>
          <w:rStyle w:val="Hyperlink"/>
          <w:rFonts w:ascii="Arial" w:hAnsi="Arial" w:cs="Arial"/>
          <w:sz w:val="20"/>
          <w:szCs w:val="20"/>
        </w:rPr>
      </w:pPr>
      <w:r w:rsidRPr="00045CB3">
        <w:rPr>
          <w:rFonts w:ascii="Arial" w:hAnsi="Arial" w:cs="Arial"/>
          <w:sz w:val="20"/>
          <w:szCs w:val="20"/>
        </w:rPr>
        <w:t xml:space="preserve">Email: </w:t>
      </w:r>
      <w:hyperlink r:id="rId13" w:tgtFrame="_blank" w:history="1">
        <w:r w:rsidRPr="00045CB3">
          <w:rPr>
            <w:rStyle w:val="Hyperlink"/>
            <w:rFonts w:ascii="Arial" w:hAnsi="Arial" w:cs="Arial"/>
            <w:sz w:val="20"/>
            <w:szCs w:val="20"/>
          </w:rPr>
          <w:t>AT.Washington@Tunisianembassy.org</w:t>
        </w:r>
      </w:hyperlink>
    </w:p>
    <w:p w14:paraId="41BB7D02" w14:textId="77777777" w:rsidR="00B27A2E" w:rsidRDefault="00B27A2E" w:rsidP="00B27A2E">
      <w:pPr>
        <w:spacing w:line="240" w:lineRule="auto"/>
        <w:rPr>
          <w:rFonts w:ascii="Arial" w:hAnsi="Arial" w:cs="Arial"/>
        </w:rPr>
        <w:sectPr w:rsidR="00B27A2E" w:rsidSect="00B27A2E">
          <w:type w:val="continuous"/>
          <w:pgSz w:w="12240" w:h="15840"/>
          <w:pgMar w:top="720" w:right="720" w:bottom="2160" w:left="720" w:header="720" w:footer="720" w:gutter="0"/>
          <w:cols w:num="2" w:space="720"/>
          <w:docGrid w:linePitch="360"/>
        </w:sectPr>
      </w:pPr>
    </w:p>
    <w:p w14:paraId="6196814B" w14:textId="77777777" w:rsidR="00B27A2E" w:rsidRPr="00B27A2E" w:rsidRDefault="00B27A2E" w:rsidP="00B27A2E">
      <w:pPr>
        <w:spacing w:line="240" w:lineRule="auto"/>
        <w:rPr>
          <w:rFonts w:ascii="Arial" w:hAnsi="Arial" w:cs="Arial"/>
          <w:sz w:val="2"/>
          <w:szCs w:val="2"/>
        </w:rPr>
      </w:pPr>
    </w:p>
    <w:p w14:paraId="5C8C4485" w14:textId="75ABF9AE" w:rsidR="00B27A2E" w:rsidRPr="008C6C60" w:rsidRDefault="00B27A2E" w:rsidP="00B27A2E">
      <w:pPr>
        <w:spacing w:line="240" w:lineRule="auto"/>
        <w:rPr>
          <w:rFonts w:ascii="Arial" w:hAnsi="Arial" w:cs="Arial"/>
        </w:rPr>
      </w:pPr>
      <w:r w:rsidRPr="008C6C60">
        <w:rPr>
          <w:rFonts w:ascii="Arial" w:hAnsi="Arial" w:cs="Arial"/>
        </w:rPr>
        <w:t xml:space="preserve">Your Excellency, </w:t>
      </w:r>
    </w:p>
    <w:p w14:paraId="04B09E7E" w14:textId="579FCC18" w:rsidR="00B27A2E" w:rsidRPr="008C6C60" w:rsidRDefault="00B27A2E" w:rsidP="00B27A2E">
      <w:pPr>
        <w:spacing w:line="240" w:lineRule="auto"/>
        <w:rPr>
          <w:rFonts w:ascii="Arial" w:hAnsi="Arial" w:cs="Arial"/>
        </w:rPr>
      </w:pPr>
      <w:r w:rsidRPr="008C6C60">
        <w:rPr>
          <w:rFonts w:ascii="Arial" w:hAnsi="Arial" w:cs="Arial"/>
        </w:rPr>
        <w:t xml:space="preserve">I </w:t>
      </w:r>
      <w:r w:rsidR="00BD118E" w:rsidRPr="008C6C60">
        <w:rPr>
          <w:rFonts w:ascii="Arial" w:hAnsi="Arial" w:cs="Arial"/>
        </w:rPr>
        <w:t xml:space="preserve">am </w:t>
      </w:r>
      <w:r w:rsidRPr="008C6C60">
        <w:rPr>
          <w:rFonts w:ascii="Arial" w:hAnsi="Arial" w:cs="Arial"/>
        </w:rPr>
        <w:t>concern</w:t>
      </w:r>
      <w:r w:rsidR="00BD118E" w:rsidRPr="008C6C60">
        <w:rPr>
          <w:rFonts w:ascii="Arial" w:hAnsi="Arial" w:cs="Arial"/>
        </w:rPr>
        <w:t>ed</w:t>
      </w:r>
      <w:r w:rsidRPr="008C6C60">
        <w:rPr>
          <w:rFonts w:ascii="Arial" w:hAnsi="Arial" w:cs="Arial"/>
        </w:rPr>
        <w:t xml:space="preserve"> </w:t>
      </w:r>
      <w:r w:rsidR="00BD118E" w:rsidRPr="008C6C60">
        <w:rPr>
          <w:rFonts w:ascii="Arial" w:hAnsi="Arial" w:cs="Arial"/>
        </w:rPr>
        <w:t>about</w:t>
      </w:r>
      <w:r w:rsidRPr="008C6C60">
        <w:rPr>
          <w:rFonts w:ascii="Arial" w:hAnsi="Arial" w:cs="Arial"/>
        </w:rPr>
        <w:t xml:space="preserve"> the unjust conviction and sentencing of human rights lawyer </w:t>
      </w:r>
      <w:r w:rsidRPr="008C6C60">
        <w:rPr>
          <w:rFonts w:ascii="Arial" w:hAnsi="Arial" w:cs="Arial"/>
          <w:b/>
          <w:bCs/>
        </w:rPr>
        <w:t>Ahmed Souab</w:t>
      </w:r>
      <w:r w:rsidRPr="008C6C60">
        <w:rPr>
          <w:rFonts w:ascii="Arial" w:hAnsi="Arial" w:cs="Arial"/>
        </w:rPr>
        <w:t xml:space="preserve">. He was sentenced solely for exercising his right to freedom of expression and carrying out his professional duties. Ahmed Souab’s arrest and prosecution are in retaliation for his criticism of the lack of due process and independence of the court regarding the ‘conspiracy case’ in which he was representing three defendants. </w:t>
      </w:r>
    </w:p>
    <w:p w14:paraId="19AC672F" w14:textId="112C2CBB" w:rsidR="00B27A2E" w:rsidRPr="008C6C60" w:rsidRDefault="00B27A2E" w:rsidP="00B27A2E">
      <w:pPr>
        <w:spacing w:line="240" w:lineRule="auto"/>
        <w:rPr>
          <w:rFonts w:ascii="Arial" w:hAnsi="Arial" w:cs="Arial"/>
        </w:rPr>
      </w:pPr>
      <w:r w:rsidRPr="008C6C60">
        <w:rPr>
          <w:rFonts w:ascii="Arial" w:hAnsi="Arial" w:cs="Arial"/>
        </w:rPr>
        <w:t>On October</w:t>
      </w:r>
      <w:r w:rsidR="00BA0A8C" w:rsidRPr="008C6C60">
        <w:rPr>
          <w:rFonts w:ascii="Arial" w:hAnsi="Arial" w:cs="Arial"/>
        </w:rPr>
        <w:t xml:space="preserve"> </w:t>
      </w:r>
      <w:r w:rsidR="00BA0A8C" w:rsidRPr="008C6C60">
        <w:rPr>
          <w:rFonts w:ascii="Arial" w:hAnsi="Arial" w:cs="Arial"/>
        </w:rPr>
        <w:t>31</w:t>
      </w:r>
      <w:r w:rsidR="00BA0A8C" w:rsidRPr="008C6C60">
        <w:rPr>
          <w:rFonts w:ascii="Arial" w:hAnsi="Arial" w:cs="Arial"/>
        </w:rPr>
        <w:t>,</w:t>
      </w:r>
      <w:r w:rsidRPr="008C6C60">
        <w:rPr>
          <w:rFonts w:ascii="Arial" w:hAnsi="Arial" w:cs="Arial"/>
        </w:rPr>
        <w:t xml:space="preserve"> 2025, the Tunis Court of First Instance sentenced him to five years in prison following a grossly unfair trial. Ahmed Souab’s trial, which only lasted seven minutes, was held without his physical presence as the court extended its decision to hold terrorism trials remotely citing a vague “imminent danger”. The right of a defendant to be present at trial may be temporarily restricted only in exceptional circumstances. </w:t>
      </w:r>
    </w:p>
    <w:p w14:paraId="2CBB2BED" w14:textId="37C44065" w:rsidR="00B27A2E" w:rsidRPr="008C6C60" w:rsidRDefault="00B27A2E" w:rsidP="00B27A2E">
      <w:pPr>
        <w:spacing w:line="240" w:lineRule="auto"/>
        <w:rPr>
          <w:rFonts w:ascii="Arial" w:hAnsi="Arial" w:cs="Arial"/>
        </w:rPr>
      </w:pPr>
      <w:r w:rsidRPr="008C6C60">
        <w:rPr>
          <w:rFonts w:ascii="Arial" w:hAnsi="Arial" w:cs="Arial"/>
        </w:rPr>
        <w:t xml:space="preserve">Ahmed Souab’s health has significantly and rapidly deteriorated after nine months of arbitrary detention in El </w:t>
      </w:r>
      <w:proofErr w:type="spellStart"/>
      <w:r w:rsidRPr="008C6C60">
        <w:rPr>
          <w:rFonts w:ascii="Arial" w:hAnsi="Arial" w:cs="Arial"/>
        </w:rPr>
        <w:t>Mornaguia</w:t>
      </w:r>
      <w:proofErr w:type="spellEnd"/>
      <w:r w:rsidRPr="008C6C60">
        <w:rPr>
          <w:rFonts w:ascii="Arial" w:hAnsi="Arial" w:cs="Arial"/>
        </w:rPr>
        <w:t xml:space="preserve"> prison. </w:t>
      </w:r>
    </w:p>
    <w:p w14:paraId="0930B84C" w14:textId="7C46DBC6" w:rsidR="00B27A2E" w:rsidRDefault="00B27A2E" w:rsidP="00B27A2E">
      <w:pPr>
        <w:spacing w:line="240" w:lineRule="auto"/>
        <w:rPr>
          <w:rFonts w:ascii="Arial" w:hAnsi="Arial" w:cs="Arial"/>
        </w:rPr>
      </w:pPr>
      <w:r w:rsidRPr="008C6C60">
        <w:rPr>
          <w:rFonts w:ascii="Arial" w:hAnsi="Arial" w:cs="Arial"/>
        </w:rPr>
        <w:t xml:space="preserve">I urge you to quash Ahmed Souab’s unjust conviction and sentence and immediately and unconditionally release him. Pending this, I urge you to ensure that Ahmed </w:t>
      </w:r>
      <w:proofErr w:type="spellStart"/>
      <w:r w:rsidRPr="008C6C60">
        <w:rPr>
          <w:rFonts w:ascii="Arial" w:hAnsi="Arial" w:cs="Arial"/>
        </w:rPr>
        <w:t>Souab</w:t>
      </w:r>
      <w:proofErr w:type="spellEnd"/>
      <w:r w:rsidRPr="008C6C60">
        <w:rPr>
          <w:rFonts w:ascii="Arial" w:hAnsi="Arial" w:cs="Arial"/>
        </w:rPr>
        <w:t xml:space="preserve"> is provided with access to adequate healthcare, including in hospitals outside the prison, as required. I also call on your government to immediately cease targeted arrests of human rights defenders and allow them to freely carry out their human rights work in a</w:t>
      </w:r>
      <w:r w:rsidRPr="00B27A2E">
        <w:rPr>
          <w:rFonts w:ascii="Arial" w:hAnsi="Arial" w:cs="Arial"/>
        </w:rPr>
        <w:t xml:space="preserve"> safe and enabling environment without any reprisals. </w:t>
      </w:r>
    </w:p>
    <w:p w14:paraId="7D50DB87" w14:textId="77777777" w:rsidR="00B27A2E" w:rsidRDefault="00B27A2E" w:rsidP="00B27A2E">
      <w:pPr>
        <w:spacing w:line="240" w:lineRule="auto"/>
        <w:rPr>
          <w:rFonts w:ascii="Arial" w:hAnsi="Arial" w:cs="Arial"/>
        </w:rPr>
      </w:pPr>
      <w:r w:rsidRPr="00B27A2E">
        <w:rPr>
          <w:rFonts w:ascii="Arial" w:hAnsi="Arial" w:cs="Arial"/>
        </w:rPr>
        <w:t xml:space="preserve">Yours sincerely, </w:t>
      </w:r>
    </w:p>
    <w:p w14:paraId="5EFBF14E" w14:textId="77777777" w:rsidR="00B27A2E" w:rsidRPr="00B27A2E" w:rsidRDefault="00B27A2E" w:rsidP="00B27A2E">
      <w:pPr>
        <w:spacing w:after="0" w:line="240" w:lineRule="auto"/>
        <w:rPr>
          <w:rFonts w:ascii="Arial" w:hAnsi="Arial" w:cs="Arial"/>
          <w:b/>
          <w:bCs/>
        </w:rPr>
      </w:pPr>
      <w:r w:rsidRPr="00B27A2E">
        <w:rPr>
          <w:rFonts w:ascii="Arial" w:hAnsi="Arial" w:cs="Arial"/>
          <w:b/>
          <w:bCs/>
          <w:highlight w:val="lightGray"/>
        </w:rPr>
        <w:lastRenderedPageBreak/>
        <w:t>ADDITIONAL INFORMATION</w:t>
      </w:r>
      <w:r w:rsidRPr="00B27A2E">
        <w:rPr>
          <w:rFonts w:ascii="Arial" w:hAnsi="Arial" w:cs="Arial"/>
          <w:b/>
          <w:bCs/>
        </w:rPr>
        <w:t xml:space="preserve"> </w:t>
      </w:r>
    </w:p>
    <w:p w14:paraId="01917026" w14:textId="499687F3" w:rsidR="00B27A2E" w:rsidRDefault="00B27A2E" w:rsidP="00B27A2E">
      <w:pPr>
        <w:spacing w:after="0" w:line="240" w:lineRule="auto"/>
        <w:rPr>
          <w:rFonts w:ascii="Arial" w:hAnsi="Arial" w:cs="Arial"/>
        </w:rPr>
      </w:pPr>
      <w:r w:rsidRPr="00B27A2E">
        <w:rPr>
          <w:rFonts w:ascii="Arial" w:hAnsi="Arial" w:cs="Arial"/>
          <w:b/>
          <w:bCs/>
        </w:rPr>
        <w:t xml:space="preserve">Ahmed </w:t>
      </w:r>
      <w:proofErr w:type="spellStart"/>
      <w:r w:rsidRPr="00B27A2E">
        <w:rPr>
          <w:rFonts w:ascii="Arial" w:hAnsi="Arial" w:cs="Arial"/>
          <w:b/>
          <w:bCs/>
        </w:rPr>
        <w:t>Souab</w:t>
      </w:r>
      <w:proofErr w:type="spellEnd"/>
      <w:r w:rsidRPr="00B27A2E">
        <w:rPr>
          <w:rFonts w:ascii="Arial" w:hAnsi="Arial" w:cs="Arial"/>
        </w:rPr>
        <w:t xml:space="preserve"> is a prominent Tunisian lawyer and human rights defender</w:t>
      </w:r>
      <w:r w:rsidR="0035551F">
        <w:rPr>
          <w:rFonts w:ascii="Arial" w:hAnsi="Arial" w:cs="Arial"/>
        </w:rPr>
        <w:t xml:space="preserve">. </w:t>
      </w:r>
      <w:r w:rsidRPr="00B27A2E">
        <w:rPr>
          <w:rFonts w:ascii="Arial" w:hAnsi="Arial" w:cs="Arial"/>
        </w:rPr>
        <w:t xml:space="preserve">He previously served as a judge at the Administrative Court and was a vocal critic of the dismantling of the rule of law following President Saied’s July </w:t>
      </w:r>
      <w:r w:rsidR="00042571" w:rsidRPr="00B27A2E">
        <w:rPr>
          <w:rFonts w:ascii="Arial" w:hAnsi="Arial" w:cs="Arial"/>
        </w:rPr>
        <w:t>25</w:t>
      </w:r>
      <w:r w:rsidR="00042571">
        <w:rPr>
          <w:rFonts w:ascii="Arial" w:hAnsi="Arial" w:cs="Arial"/>
        </w:rPr>
        <w:t xml:space="preserve">, </w:t>
      </w:r>
      <w:proofErr w:type="gramStart"/>
      <w:r w:rsidR="00042571" w:rsidRPr="00B27A2E">
        <w:rPr>
          <w:rFonts w:ascii="Arial" w:hAnsi="Arial" w:cs="Arial"/>
        </w:rPr>
        <w:t>2021</w:t>
      </w:r>
      <w:proofErr w:type="gramEnd"/>
      <w:r w:rsidRPr="00B27A2E">
        <w:rPr>
          <w:rFonts w:ascii="Arial" w:hAnsi="Arial" w:cs="Arial"/>
        </w:rPr>
        <w:t xml:space="preserve"> power grab. He represented several high-level victims of violations like </w:t>
      </w:r>
      <w:r w:rsidRPr="00042571">
        <w:rPr>
          <w:rFonts w:ascii="Arial" w:hAnsi="Arial" w:cs="Arial"/>
          <w:b/>
          <w:bCs/>
        </w:rPr>
        <w:t>Sonia Dahmani</w:t>
      </w:r>
      <w:r w:rsidRPr="00B27A2E">
        <w:rPr>
          <w:rFonts w:ascii="Arial" w:hAnsi="Arial" w:cs="Arial"/>
        </w:rPr>
        <w:t xml:space="preserve"> in addition to lawyers and political opposition activists </w:t>
      </w:r>
      <w:r w:rsidRPr="00042571">
        <w:rPr>
          <w:rFonts w:ascii="Arial" w:hAnsi="Arial" w:cs="Arial"/>
          <w:b/>
          <w:bCs/>
        </w:rPr>
        <w:t xml:space="preserve">Ghazi </w:t>
      </w:r>
      <w:proofErr w:type="spellStart"/>
      <w:r w:rsidRPr="00042571">
        <w:rPr>
          <w:rFonts w:ascii="Arial" w:hAnsi="Arial" w:cs="Arial"/>
          <w:b/>
          <w:bCs/>
        </w:rPr>
        <w:t>Chaouachi</w:t>
      </w:r>
      <w:proofErr w:type="spellEnd"/>
      <w:r w:rsidRPr="00B27A2E">
        <w:rPr>
          <w:rFonts w:ascii="Arial" w:hAnsi="Arial" w:cs="Arial"/>
        </w:rPr>
        <w:t xml:space="preserve"> and </w:t>
      </w:r>
      <w:r w:rsidRPr="00042571">
        <w:rPr>
          <w:rFonts w:ascii="Arial" w:hAnsi="Arial" w:cs="Arial"/>
          <w:b/>
          <w:bCs/>
        </w:rPr>
        <w:t>Ridha Belhaj</w:t>
      </w:r>
      <w:r w:rsidRPr="00B27A2E">
        <w:rPr>
          <w:rFonts w:ascii="Arial" w:hAnsi="Arial" w:cs="Arial"/>
        </w:rPr>
        <w:t xml:space="preserve">, both defendants in the “conspiracy case”. </w:t>
      </w:r>
    </w:p>
    <w:p w14:paraId="57E16E9A" w14:textId="77777777" w:rsidR="00B27A2E" w:rsidRPr="00B27A2E" w:rsidRDefault="00B27A2E" w:rsidP="00B27A2E">
      <w:pPr>
        <w:spacing w:after="0" w:line="240" w:lineRule="auto"/>
        <w:rPr>
          <w:rFonts w:ascii="Arial" w:hAnsi="Arial" w:cs="Arial"/>
          <w:sz w:val="18"/>
          <w:szCs w:val="18"/>
        </w:rPr>
      </w:pPr>
    </w:p>
    <w:p w14:paraId="4F502886" w14:textId="342DF6CC" w:rsidR="00B27A2E" w:rsidRDefault="00B27A2E" w:rsidP="00B27A2E">
      <w:pPr>
        <w:spacing w:after="0" w:line="240" w:lineRule="auto"/>
        <w:rPr>
          <w:rFonts w:ascii="Arial" w:hAnsi="Arial" w:cs="Arial"/>
        </w:rPr>
      </w:pPr>
      <w:r w:rsidRPr="00B27A2E">
        <w:rPr>
          <w:rFonts w:ascii="Arial" w:hAnsi="Arial" w:cs="Arial"/>
        </w:rPr>
        <w:t xml:space="preserve">On April </w:t>
      </w:r>
      <w:r w:rsidR="00042571" w:rsidRPr="00B27A2E">
        <w:rPr>
          <w:rFonts w:ascii="Arial" w:hAnsi="Arial" w:cs="Arial"/>
        </w:rPr>
        <w:t>19</w:t>
      </w:r>
      <w:r w:rsidR="00042571">
        <w:rPr>
          <w:rFonts w:ascii="Arial" w:hAnsi="Arial" w:cs="Arial"/>
        </w:rPr>
        <w:t xml:space="preserve">, </w:t>
      </w:r>
      <w:r w:rsidRPr="00B27A2E">
        <w:rPr>
          <w:rFonts w:ascii="Arial" w:hAnsi="Arial" w:cs="Arial"/>
        </w:rPr>
        <w:t xml:space="preserve">2025, Ahmed </w:t>
      </w:r>
      <w:proofErr w:type="spellStart"/>
      <w:r w:rsidRPr="00B27A2E">
        <w:rPr>
          <w:rFonts w:ascii="Arial" w:hAnsi="Arial" w:cs="Arial"/>
        </w:rPr>
        <w:t>Souab</w:t>
      </w:r>
      <w:proofErr w:type="spellEnd"/>
      <w:r w:rsidRPr="00B27A2E">
        <w:rPr>
          <w:rFonts w:ascii="Arial" w:hAnsi="Arial" w:cs="Arial"/>
        </w:rPr>
        <w:t xml:space="preserve"> spoke in a press conference outside the Tunis Court of First Instance after the “</w:t>
      </w:r>
      <w:hyperlink r:id="rId14" w:history="1">
        <w:r w:rsidRPr="00B27A2E">
          <w:rPr>
            <w:rStyle w:val="Hyperlink"/>
            <w:rFonts w:ascii="Arial" w:hAnsi="Arial" w:cs="Arial"/>
          </w:rPr>
          <w:t>conspiracy trial</w:t>
        </w:r>
      </w:hyperlink>
      <w:r w:rsidRPr="00B27A2E">
        <w:rPr>
          <w:rFonts w:ascii="Arial" w:hAnsi="Arial" w:cs="Arial"/>
        </w:rPr>
        <w:t>” was concluded in which 37 defendants including political opposition leaders were wrongfully sentenced on bogus charges of counter terrorism and conspiracy against the state. He had served as a lawyer representing several of the defendants and in his remarks, he criticized violations of due process that had taken place during the trial, executive interference in the judicial process</w:t>
      </w:r>
      <w:r w:rsidR="000B701E">
        <w:rPr>
          <w:rFonts w:ascii="Arial" w:hAnsi="Arial" w:cs="Arial"/>
        </w:rPr>
        <w:t>,</w:t>
      </w:r>
      <w:r w:rsidRPr="00B27A2E">
        <w:rPr>
          <w:rFonts w:ascii="Arial" w:hAnsi="Arial" w:cs="Arial"/>
        </w:rPr>
        <w:t xml:space="preserve"> and the lack of independence of the court. Two days later, the Counter-Terrorism Brigade </w:t>
      </w:r>
      <w:hyperlink r:id="rId15" w:history="1">
        <w:r w:rsidRPr="00B27A2E">
          <w:rPr>
            <w:rStyle w:val="Hyperlink"/>
            <w:rFonts w:ascii="Arial" w:hAnsi="Arial" w:cs="Arial"/>
          </w:rPr>
          <w:t xml:space="preserve">arrested Ahmed </w:t>
        </w:r>
        <w:proofErr w:type="spellStart"/>
        <w:r w:rsidRPr="00B27A2E">
          <w:rPr>
            <w:rStyle w:val="Hyperlink"/>
            <w:rFonts w:ascii="Arial" w:hAnsi="Arial" w:cs="Arial"/>
          </w:rPr>
          <w:t>Souab</w:t>
        </w:r>
        <w:proofErr w:type="spellEnd"/>
      </w:hyperlink>
      <w:r w:rsidRPr="00B27A2E">
        <w:rPr>
          <w:rFonts w:ascii="Arial" w:hAnsi="Arial" w:cs="Arial"/>
        </w:rPr>
        <w:t xml:space="preserve"> and interrogated him in relation to these comments. The counterterrorism police unit held him in incommunicado detention for 48 hours, denying him access to his family and lawyer, before presenting him to the investigative judge of the Judicial Pole for Counterterrorism in Tunis. </w:t>
      </w:r>
    </w:p>
    <w:p w14:paraId="25781744" w14:textId="77777777" w:rsidR="00B27A2E" w:rsidRPr="00B27A2E" w:rsidRDefault="00B27A2E" w:rsidP="00B27A2E">
      <w:pPr>
        <w:spacing w:after="0" w:line="240" w:lineRule="auto"/>
        <w:rPr>
          <w:rFonts w:ascii="Arial" w:hAnsi="Arial" w:cs="Arial"/>
          <w:sz w:val="18"/>
          <w:szCs w:val="18"/>
        </w:rPr>
      </w:pPr>
    </w:p>
    <w:p w14:paraId="6AAE0379" w14:textId="0EEB9287" w:rsidR="00B27A2E" w:rsidRDefault="00B27A2E" w:rsidP="00B27A2E">
      <w:pPr>
        <w:spacing w:after="0" w:line="240" w:lineRule="auto"/>
        <w:rPr>
          <w:rFonts w:ascii="Arial" w:hAnsi="Arial" w:cs="Arial"/>
        </w:rPr>
      </w:pPr>
      <w:r w:rsidRPr="00B27A2E">
        <w:rPr>
          <w:rFonts w:ascii="Arial" w:hAnsi="Arial" w:cs="Arial"/>
        </w:rPr>
        <w:t xml:space="preserve">On April </w:t>
      </w:r>
      <w:r w:rsidR="00836917" w:rsidRPr="00B27A2E">
        <w:rPr>
          <w:rFonts w:ascii="Arial" w:hAnsi="Arial" w:cs="Arial"/>
        </w:rPr>
        <w:t>23</w:t>
      </w:r>
      <w:r w:rsidR="00836917">
        <w:rPr>
          <w:rFonts w:ascii="Arial" w:hAnsi="Arial" w:cs="Arial"/>
        </w:rPr>
        <w:t xml:space="preserve">, </w:t>
      </w:r>
      <w:r w:rsidR="00836917" w:rsidRPr="00B27A2E">
        <w:rPr>
          <w:rFonts w:ascii="Arial" w:hAnsi="Arial" w:cs="Arial"/>
        </w:rPr>
        <w:t>2025,</w:t>
      </w:r>
      <w:r w:rsidRPr="00B27A2E">
        <w:rPr>
          <w:rFonts w:ascii="Arial" w:hAnsi="Arial" w:cs="Arial"/>
        </w:rPr>
        <w:t xml:space="preserve"> the judge ordered his pre-trial detention for six months pending investigation despite the lack of evidence suggesting involvement in any recognizable crime under international law. On June </w:t>
      </w:r>
      <w:r w:rsidR="00836917" w:rsidRPr="00B27A2E">
        <w:rPr>
          <w:rFonts w:ascii="Arial" w:hAnsi="Arial" w:cs="Arial"/>
        </w:rPr>
        <w:t>30</w:t>
      </w:r>
      <w:r w:rsidR="00836917">
        <w:rPr>
          <w:rFonts w:ascii="Arial" w:hAnsi="Arial" w:cs="Arial"/>
        </w:rPr>
        <w:t xml:space="preserve">, </w:t>
      </w:r>
      <w:r w:rsidRPr="00B27A2E">
        <w:rPr>
          <w:rFonts w:ascii="Arial" w:hAnsi="Arial" w:cs="Arial"/>
        </w:rPr>
        <w:t>2025, the investigative judge concluded the investigation and formally charged him with “disclosing and spreading information directly or indirectly, by any means, for the benefit of terrorist organizations, or individuals connected to terrorist crimes, with the aim of assisting or facilitating their commission, or benefiting from them, or refraining from reporting them, or threatening to commit them. Such acts consist of providing or disclosing intentionally, to others, information that could endanger the safety of certain persons, or failing to report them,”. Additional charges were brought against him related to using telecommunications networks and communications</w:t>
      </w:r>
      <w:r w:rsidR="00836917">
        <w:rPr>
          <w:rFonts w:ascii="Arial" w:hAnsi="Arial" w:cs="Arial"/>
        </w:rPr>
        <w:t>.</w:t>
      </w:r>
    </w:p>
    <w:p w14:paraId="0BCA1122" w14:textId="77777777" w:rsidR="00B27A2E" w:rsidRPr="00B27A2E" w:rsidRDefault="00B27A2E" w:rsidP="00B27A2E">
      <w:pPr>
        <w:spacing w:after="0" w:line="240" w:lineRule="auto"/>
        <w:rPr>
          <w:rFonts w:ascii="Arial" w:hAnsi="Arial" w:cs="Arial"/>
          <w:sz w:val="18"/>
          <w:szCs w:val="18"/>
        </w:rPr>
      </w:pPr>
    </w:p>
    <w:p w14:paraId="05E4DA26" w14:textId="4661C30D" w:rsidR="00B27A2E" w:rsidRDefault="00B27A2E" w:rsidP="00B27A2E">
      <w:pPr>
        <w:spacing w:after="0" w:line="240" w:lineRule="auto"/>
        <w:rPr>
          <w:rFonts w:ascii="Arial" w:hAnsi="Arial" w:cs="Arial"/>
        </w:rPr>
      </w:pPr>
      <w:r w:rsidRPr="00B27A2E">
        <w:rPr>
          <w:rFonts w:ascii="Arial" w:hAnsi="Arial" w:cs="Arial"/>
        </w:rPr>
        <w:t xml:space="preserve">Ahmed Souab’s defense team appealed the judge’s decision but on July </w:t>
      </w:r>
      <w:r w:rsidR="00836917" w:rsidRPr="00B27A2E">
        <w:rPr>
          <w:rFonts w:ascii="Arial" w:hAnsi="Arial" w:cs="Arial"/>
        </w:rPr>
        <w:t>17</w:t>
      </w:r>
      <w:r w:rsidR="00836917">
        <w:rPr>
          <w:rFonts w:ascii="Arial" w:hAnsi="Arial" w:cs="Arial"/>
        </w:rPr>
        <w:t xml:space="preserve">, </w:t>
      </w:r>
      <w:r w:rsidRPr="00B27A2E">
        <w:rPr>
          <w:rFonts w:ascii="Arial" w:hAnsi="Arial" w:cs="Arial"/>
        </w:rPr>
        <w:t xml:space="preserve">the accusation chamber indicted him under the above-mentioned charges and referred him to trial. His arrest and prosecution came in direct retaliation for his work in </w:t>
      </w:r>
      <w:r w:rsidR="00836917" w:rsidRPr="00B27A2E">
        <w:rPr>
          <w:rFonts w:ascii="Arial" w:hAnsi="Arial" w:cs="Arial"/>
        </w:rPr>
        <w:t>defense</w:t>
      </w:r>
      <w:r w:rsidRPr="00B27A2E">
        <w:rPr>
          <w:rFonts w:ascii="Arial" w:hAnsi="Arial" w:cs="Arial"/>
        </w:rPr>
        <w:t xml:space="preserve"> of victims of human rights violations and the legitimate exercise of his right to freedom of expression and professional activities. By conflating legal advocacy with terrorism, the Tunisian authorities further undermine the right to fair trial, </w:t>
      </w:r>
      <w:hyperlink r:id="rId16" w:history="1">
        <w:r w:rsidRPr="00B27A2E">
          <w:rPr>
            <w:rStyle w:val="Hyperlink"/>
            <w:rFonts w:ascii="Arial" w:hAnsi="Arial" w:cs="Arial"/>
          </w:rPr>
          <w:t>judicial independence</w:t>
        </w:r>
      </w:hyperlink>
      <w:r w:rsidR="00672330">
        <w:rPr>
          <w:rFonts w:ascii="Arial" w:hAnsi="Arial" w:cs="Arial"/>
        </w:rPr>
        <w:t>,</w:t>
      </w:r>
      <w:r w:rsidRPr="00B27A2E">
        <w:rPr>
          <w:rFonts w:ascii="Arial" w:hAnsi="Arial" w:cs="Arial"/>
        </w:rPr>
        <w:t xml:space="preserve"> and create a climate of fear that restricts human rights defenders from carrying out their essential work. In recent years, Tunisian authorities </w:t>
      </w:r>
      <w:hyperlink r:id="rId17" w:history="1">
        <w:r w:rsidRPr="00B27A2E">
          <w:rPr>
            <w:rStyle w:val="Hyperlink"/>
            <w:rFonts w:ascii="Arial" w:hAnsi="Arial" w:cs="Arial"/>
          </w:rPr>
          <w:t>have prosecuted or harassed several lawyers</w:t>
        </w:r>
      </w:hyperlink>
      <w:r w:rsidRPr="00B27A2E">
        <w:rPr>
          <w:rFonts w:ascii="Arial" w:hAnsi="Arial" w:cs="Arial"/>
        </w:rPr>
        <w:t xml:space="preserve">, solely for defending political prisoners or publicly criticizing the judiciary and the executive. </w:t>
      </w:r>
    </w:p>
    <w:p w14:paraId="4C6E4655" w14:textId="77777777" w:rsidR="00B27A2E" w:rsidRPr="00B27A2E" w:rsidRDefault="00B27A2E" w:rsidP="00B27A2E">
      <w:pPr>
        <w:spacing w:after="0" w:line="240" w:lineRule="auto"/>
        <w:rPr>
          <w:rFonts w:ascii="Arial" w:hAnsi="Arial" w:cs="Arial"/>
          <w:sz w:val="18"/>
          <w:szCs w:val="18"/>
        </w:rPr>
      </w:pPr>
    </w:p>
    <w:p w14:paraId="68453E22" w14:textId="15D462E5" w:rsidR="00B27A2E" w:rsidRDefault="00B27A2E" w:rsidP="00B27A2E">
      <w:pPr>
        <w:spacing w:after="0" w:line="240" w:lineRule="auto"/>
        <w:rPr>
          <w:rFonts w:ascii="Arial" w:hAnsi="Arial" w:cs="Arial"/>
        </w:rPr>
      </w:pPr>
      <w:r w:rsidRPr="00B27A2E">
        <w:rPr>
          <w:rFonts w:ascii="Arial" w:hAnsi="Arial" w:cs="Arial"/>
          <w:b/>
          <w:bCs/>
        </w:rPr>
        <w:t>PREFERRED LANGUAGE TO ADDRESS TARGET</w:t>
      </w:r>
      <w:r w:rsidRPr="00B27A2E">
        <w:rPr>
          <w:rFonts w:ascii="Arial" w:hAnsi="Arial" w:cs="Arial"/>
        </w:rPr>
        <w:t>: Arabic, French</w:t>
      </w:r>
      <w:r>
        <w:rPr>
          <w:rFonts w:ascii="Arial" w:hAnsi="Arial" w:cs="Arial"/>
        </w:rPr>
        <w:t xml:space="preserve">, </w:t>
      </w:r>
      <w:r w:rsidRPr="00B27A2E">
        <w:rPr>
          <w:rFonts w:ascii="Arial" w:hAnsi="Arial" w:cs="Arial"/>
        </w:rPr>
        <w:t>English</w:t>
      </w:r>
      <w:r>
        <w:rPr>
          <w:rFonts w:ascii="Arial" w:hAnsi="Arial" w:cs="Arial"/>
        </w:rPr>
        <w:t xml:space="preserve">, or </w:t>
      </w:r>
      <w:r w:rsidRPr="00B27A2E">
        <w:rPr>
          <w:rFonts w:ascii="Arial" w:hAnsi="Arial" w:cs="Arial"/>
        </w:rPr>
        <w:t xml:space="preserve">your own language. </w:t>
      </w:r>
    </w:p>
    <w:p w14:paraId="5A15FC8F" w14:textId="77777777" w:rsidR="00B27A2E" w:rsidRPr="00B27A2E" w:rsidRDefault="00B27A2E" w:rsidP="00B27A2E">
      <w:pPr>
        <w:spacing w:after="0" w:line="240" w:lineRule="auto"/>
        <w:rPr>
          <w:rFonts w:ascii="Arial" w:hAnsi="Arial" w:cs="Arial"/>
          <w:sz w:val="18"/>
          <w:szCs w:val="18"/>
        </w:rPr>
      </w:pPr>
    </w:p>
    <w:p w14:paraId="06EDC444" w14:textId="6F6E39B2" w:rsidR="00B27A2E" w:rsidRDefault="00B27A2E" w:rsidP="00B27A2E">
      <w:pPr>
        <w:spacing w:after="0" w:line="240" w:lineRule="auto"/>
        <w:rPr>
          <w:rFonts w:ascii="Arial" w:hAnsi="Arial" w:cs="Arial"/>
        </w:rPr>
      </w:pPr>
      <w:r w:rsidRPr="00B27A2E">
        <w:rPr>
          <w:rFonts w:ascii="Arial" w:hAnsi="Arial" w:cs="Arial"/>
          <w:b/>
          <w:bCs/>
        </w:rPr>
        <w:t>PLEASE TAKE ACTION AS SOON AS POSSIBLE UNTIL</w:t>
      </w:r>
      <w:r w:rsidRPr="00B27A2E">
        <w:rPr>
          <w:rFonts w:ascii="Arial" w:hAnsi="Arial" w:cs="Arial"/>
        </w:rPr>
        <w:t>: July 6</w:t>
      </w:r>
      <w:r>
        <w:rPr>
          <w:rFonts w:ascii="Arial" w:hAnsi="Arial" w:cs="Arial"/>
        </w:rPr>
        <w:t xml:space="preserve">, </w:t>
      </w:r>
      <w:r w:rsidRPr="00B27A2E">
        <w:rPr>
          <w:rFonts w:ascii="Arial" w:hAnsi="Arial" w:cs="Arial"/>
        </w:rPr>
        <w:t>2026</w:t>
      </w:r>
    </w:p>
    <w:p w14:paraId="0F7424D1" w14:textId="77777777" w:rsidR="00B27A2E" w:rsidRPr="00B27A2E" w:rsidRDefault="00B27A2E" w:rsidP="00B27A2E">
      <w:pPr>
        <w:spacing w:after="0" w:line="240" w:lineRule="auto"/>
        <w:rPr>
          <w:rFonts w:ascii="Arial" w:hAnsi="Arial" w:cs="Arial"/>
          <w:sz w:val="18"/>
          <w:szCs w:val="18"/>
        </w:rPr>
      </w:pPr>
    </w:p>
    <w:p w14:paraId="3FD5D381" w14:textId="77777777" w:rsidR="00B27A2E" w:rsidRDefault="00B27A2E" w:rsidP="00B27A2E">
      <w:pPr>
        <w:spacing w:after="0" w:line="240" w:lineRule="auto"/>
        <w:rPr>
          <w:rFonts w:ascii="Arial" w:hAnsi="Arial" w:cs="Arial"/>
        </w:rPr>
      </w:pPr>
      <w:r w:rsidRPr="00B27A2E">
        <w:rPr>
          <w:rFonts w:ascii="Arial" w:hAnsi="Arial" w:cs="Arial"/>
          <w:b/>
          <w:bCs/>
        </w:rPr>
        <w:t>NAME AND PRONOUN</w:t>
      </w:r>
      <w:r w:rsidRPr="00B27A2E">
        <w:rPr>
          <w:rFonts w:ascii="Arial" w:hAnsi="Arial" w:cs="Arial"/>
        </w:rPr>
        <w:t xml:space="preserve">: Ahmed </w:t>
      </w:r>
      <w:proofErr w:type="spellStart"/>
      <w:r w:rsidRPr="00B27A2E">
        <w:rPr>
          <w:rFonts w:ascii="Arial" w:hAnsi="Arial" w:cs="Arial"/>
        </w:rPr>
        <w:t>Souab</w:t>
      </w:r>
      <w:proofErr w:type="spellEnd"/>
      <w:r w:rsidRPr="00B27A2E">
        <w:rPr>
          <w:rFonts w:ascii="Arial" w:hAnsi="Arial" w:cs="Arial"/>
        </w:rPr>
        <w:t xml:space="preserve"> (He/Him) </w:t>
      </w:r>
    </w:p>
    <w:p w14:paraId="24703669" w14:textId="77777777" w:rsidR="00B27A2E" w:rsidRPr="00B27A2E" w:rsidRDefault="00B27A2E" w:rsidP="00B27A2E">
      <w:pPr>
        <w:spacing w:after="0" w:line="240" w:lineRule="auto"/>
        <w:rPr>
          <w:rFonts w:ascii="Arial" w:hAnsi="Arial" w:cs="Arial"/>
          <w:sz w:val="18"/>
          <w:szCs w:val="18"/>
        </w:rPr>
      </w:pPr>
    </w:p>
    <w:p w14:paraId="58E0925E" w14:textId="2B65F12F" w:rsidR="00B27A2E" w:rsidRPr="00B27A2E" w:rsidRDefault="00B27A2E" w:rsidP="00B27A2E">
      <w:pPr>
        <w:spacing w:after="0" w:line="240" w:lineRule="auto"/>
        <w:rPr>
          <w:rFonts w:ascii="Arial" w:hAnsi="Arial" w:cs="Arial"/>
        </w:rPr>
      </w:pPr>
      <w:r w:rsidRPr="00B27A2E">
        <w:rPr>
          <w:rFonts w:ascii="Arial" w:hAnsi="Arial" w:cs="Arial"/>
          <w:b/>
          <w:bCs/>
        </w:rPr>
        <w:t>LINK TO PREVIOUS UA</w:t>
      </w:r>
      <w:r w:rsidRPr="00B27A2E">
        <w:rPr>
          <w:rFonts w:ascii="Arial" w:hAnsi="Arial" w:cs="Arial"/>
        </w:rPr>
        <w:t xml:space="preserve">: </w:t>
      </w:r>
      <w:hyperlink r:id="rId18" w:history="1">
        <w:r w:rsidRPr="00AE3015">
          <w:rPr>
            <w:rStyle w:val="Hyperlink"/>
            <w:rFonts w:ascii="Arial" w:hAnsi="Arial" w:cs="Arial"/>
          </w:rPr>
          <w:t>https://www.amnestyusa.org/urgent-actions/tunisia-lawyer-arbitrarily-detained/</w:t>
        </w:r>
      </w:hyperlink>
      <w:r>
        <w:rPr>
          <w:rFonts w:ascii="Arial" w:hAnsi="Arial" w:cs="Arial"/>
        </w:rPr>
        <w:t xml:space="preserve"> </w:t>
      </w:r>
    </w:p>
    <w:sectPr w:rsidR="00B27A2E" w:rsidRPr="00B27A2E" w:rsidSect="00B27A2E">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B4E5" w14:textId="77777777" w:rsidR="00003B75" w:rsidRDefault="00003B75" w:rsidP="00B27A2E">
      <w:pPr>
        <w:spacing w:after="0" w:line="240" w:lineRule="auto"/>
      </w:pPr>
      <w:r>
        <w:separator/>
      </w:r>
    </w:p>
  </w:endnote>
  <w:endnote w:type="continuationSeparator" w:id="0">
    <w:p w14:paraId="32070B3D" w14:textId="77777777" w:rsidR="00003B75" w:rsidRDefault="00003B75" w:rsidP="00B2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7A23" w14:textId="55E40839" w:rsidR="00B27A2E" w:rsidRPr="00234918" w:rsidRDefault="00B27A2E" w:rsidP="00B27A2E">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4E15AFD8" w14:textId="61F639EA" w:rsidR="00B27A2E" w:rsidRDefault="00B27A2E" w:rsidP="00B27A2E">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A1AD" w14:textId="446C16C2" w:rsidR="00B27A2E" w:rsidRDefault="00B27A2E" w:rsidP="00B27A2E">
    <w:pPr>
      <w:pStyle w:val="Footer"/>
      <w:jc w:val="right"/>
    </w:pPr>
    <w:r>
      <w:rPr>
        <w:noProof/>
      </w:rPr>
      <w:drawing>
        <wp:inline distT="0" distB="0" distL="0" distR="0" wp14:anchorId="01B1DDF5" wp14:editId="1F9CAC70">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9B1F" w14:textId="77777777" w:rsidR="00003B75" w:rsidRDefault="00003B75" w:rsidP="00B27A2E">
      <w:pPr>
        <w:spacing w:after="0" w:line="240" w:lineRule="auto"/>
      </w:pPr>
      <w:r>
        <w:separator/>
      </w:r>
    </w:p>
  </w:footnote>
  <w:footnote w:type="continuationSeparator" w:id="0">
    <w:p w14:paraId="024589F6" w14:textId="77777777" w:rsidR="00003B75" w:rsidRDefault="00003B75" w:rsidP="00B27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7D25" w14:textId="47562D3E" w:rsidR="00B27A2E" w:rsidRPr="00B27A2E" w:rsidRDefault="00B27A2E" w:rsidP="00B27A2E">
    <w:pPr>
      <w:rPr>
        <w:sz w:val="20"/>
        <w:szCs w:val="20"/>
      </w:rPr>
    </w:pPr>
    <w:r w:rsidRPr="00B27A2E">
      <w:rPr>
        <w:rFonts w:ascii="Arial" w:hAnsi="Arial" w:cs="Arial"/>
        <w:sz w:val="20"/>
        <w:szCs w:val="20"/>
      </w:rPr>
      <w:t xml:space="preserve">Second UA: 93/25 Index: MDE 30/0692/2026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Pr="00B27A2E">
      <w:rPr>
        <w:rFonts w:ascii="Arial" w:hAnsi="Arial" w:cs="Arial"/>
        <w:sz w:val="20"/>
        <w:szCs w:val="20"/>
      </w:rPr>
      <w:t>Date</w:t>
    </w:r>
    <w:proofErr w:type="gramEnd"/>
    <w:r w:rsidRPr="00B27A2E">
      <w:rPr>
        <w:rFonts w:ascii="Arial" w:hAnsi="Arial" w:cs="Arial"/>
        <w:sz w:val="20"/>
        <w:szCs w:val="20"/>
      </w:rPr>
      <w:t xml:space="preserve">: 6 February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453B" w14:textId="3B17C934" w:rsidR="00B27A2E" w:rsidRPr="00B27A2E" w:rsidRDefault="00B27A2E" w:rsidP="00B27A2E">
    <w:pPr>
      <w:rPr>
        <w:sz w:val="20"/>
        <w:szCs w:val="20"/>
      </w:rPr>
    </w:pPr>
    <w:r w:rsidRPr="00B27A2E">
      <w:rPr>
        <w:rFonts w:ascii="Arial" w:hAnsi="Arial" w:cs="Arial"/>
        <w:sz w:val="20"/>
        <w:szCs w:val="20"/>
      </w:rPr>
      <w:t xml:space="preserve">Second UA: 93/25 Index: MDE 30/0692/2026 Tunisia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Pr="00B27A2E">
      <w:rPr>
        <w:rFonts w:ascii="Arial" w:hAnsi="Arial" w:cs="Arial"/>
        <w:sz w:val="20"/>
        <w:szCs w:val="20"/>
      </w:rPr>
      <w:t>Date</w:t>
    </w:r>
    <w:proofErr w:type="gramEnd"/>
    <w:r w:rsidRPr="00B27A2E">
      <w:rPr>
        <w:rFonts w:ascii="Arial" w:hAnsi="Arial" w:cs="Arial"/>
        <w:sz w:val="20"/>
        <w:szCs w:val="20"/>
      </w:rPr>
      <w:t xml:space="preserve">: 6 February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2E"/>
    <w:rsid w:val="00003B75"/>
    <w:rsid w:val="00042571"/>
    <w:rsid w:val="000B701E"/>
    <w:rsid w:val="0035551F"/>
    <w:rsid w:val="006702C8"/>
    <w:rsid w:val="00672330"/>
    <w:rsid w:val="0068623D"/>
    <w:rsid w:val="00836917"/>
    <w:rsid w:val="008C6C60"/>
    <w:rsid w:val="009D28A2"/>
    <w:rsid w:val="00B27A2E"/>
    <w:rsid w:val="00BA0A8C"/>
    <w:rsid w:val="00BD118E"/>
    <w:rsid w:val="00CB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D866"/>
  <w15:chartTrackingRefBased/>
  <w15:docId w15:val="{795925AF-65DC-497C-ADBB-45CE0B98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A2E"/>
    <w:rPr>
      <w:rFonts w:eastAsiaTheme="majorEastAsia" w:cstheme="majorBidi"/>
      <w:color w:val="272727" w:themeColor="text1" w:themeTint="D8"/>
    </w:rPr>
  </w:style>
  <w:style w:type="paragraph" w:styleId="Title">
    <w:name w:val="Title"/>
    <w:basedOn w:val="Normal"/>
    <w:next w:val="Normal"/>
    <w:link w:val="TitleChar"/>
    <w:uiPriority w:val="10"/>
    <w:qFormat/>
    <w:rsid w:val="00B27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A2E"/>
    <w:pPr>
      <w:spacing w:before="160"/>
      <w:jc w:val="center"/>
    </w:pPr>
    <w:rPr>
      <w:i/>
      <w:iCs/>
      <w:color w:val="404040" w:themeColor="text1" w:themeTint="BF"/>
    </w:rPr>
  </w:style>
  <w:style w:type="character" w:customStyle="1" w:styleId="QuoteChar">
    <w:name w:val="Quote Char"/>
    <w:basedOn w:val="DefaultParagraphFont"/>
    <w:link w:val="Quote"/>
    <w:uiPriority w:val="29"/>
    <w:rsid w:val="00B27A2E"/>
    <w:rPr>
      <w:i/>
      <w:iCs/>
      <w:color w:val="404040" w:themeColor="text1" w:themeTint="BF"/>
    </w:rPr>
  </w:style>
  <w:style w:type="paragraph" w:styleId="ListParagraph">
    <w:name w:val="List Paragraph"/>
    <w:basedOn w:val="Normal"/>
    <w:uiPriority w:val="34"/>
    <w:qFormat/>
    <w:rsid w:val="00B27A2E"/>
    <w:pPr>
      <w:ind w:left="720"/>
      <w:contextualSpacing/>
    </w:pPr>
  </w:style>
  <w:style w:type="character" w:styleId="IntenseEmphasis">
    <w:name w:val="Intense Emphasis"/>
    <w:basedOn w:val="DefaultParagraphFont"/>
    <w:uiPriority w:val="21"/>
    <w:qFormat/>
    <w:rsid w:val="00B27A2E"/>
    <w:rPr>
      <w:i/>
      <w:iCs/>
      <w:color w:val="0F4761" w:themeColor="accent1" w:themeShade="BF"/>
    </w:rPr>
  </w:style>
  <w:style w:type="paragraph" w:styleId="IntenseQuote">
    <w:name w:val="Intense Quote"/>
    <w:basedOn w:val="Normal"/>
    <w:next w:val="Normal"/>
    <w:link w:val="IntenseQuoteChar"/>
    <w:uiPriority w:val="30"/>
    <w:qFormat/>
    <w:rsid w:val="00B27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A2E"/>
    <w:rPr>
      <w:i/>
      <w:iCs/>
      <w:color w:val="0F4761" w:themeColor="accent1" w:themeShade="BF"/>
    </w:rPr>
  </w:style>
  <w:style w:type="character" w:styleId="IntenseReference">
    <w:name w:val="Intense Reference"/>
    <w:basedOn w:val="DefaultParagraphFont"/>
    <w:uiPriority w:val="32"/>
    <w:qFormat/>
    <w:rsid w:val="00B27A2E"/>
    <w:rPr>
      <w:b/>
      <w:bCs/>
      <w:smallCaps/>
      <w:color w:val="0F4761" w:themeColor="accent1" w:themeShade="BF"/>
      <w:spacing w:val="5"/>
    </w:rPr>
  </w:style>
  <w:style w:type="paragraph" w:styleId="Header">
    <w:name w:val="header"/>
    <w:basedOn w:val="Normal"/>
    <w:link w:val="HeaderChar"/>
    <w:uiPriority w:val="99"/>
    <w:unhideWhenUsed/>
    <w:rsid w:val="00B27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A2E"/>
  </w:style>
  <w:style w:type="paragraph" w:styleId="Footer">
    <w:name w:val="footer"/>
    <w:basedOn w:val="Normal"/>
    <w:link w:val="FooterChar"/>
    <w:uiPriority w:val="99"/>
    <w:unhideWhenUsed/>
    <w:rsid w:val="00B27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2E"/>
  </w:style>
  <w:style w:type="character" w:styleId="Hyperlink">
    <w:name w:val="Hyperlink"/>
    <w:basedOn w:val="DefaultParagraphFont"/>
    <w:uiPriority w:val="99"/>
    <w:unhideWhenUsed/>
    <w:rsid w:val="00B27A2E"/>
    <w:rPr>
      <w:color w:val="467886" w:themeColor="hyperlink"/>
      <w:u w:val="single"/>
    </w:rPr>
  </w:style>
  <w:style w:type="paragraph" w:customStyle="1" w:styleId="paragraph">
    <w:name w:val="paragraph"/>
    <w:basedOn w:val="Normal"/>
    <w:rsid w:val="00B27A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27A2E"/>
  </w:style>
  <w:style w:type="character" w:styleId="UnresolvedMention">
    <w:name w:val="Unresolved Mention"/>
    <w:basedOn w:val="DefaultParagraphFont"/>
    <w:uiPriority w:val="99"/>
    <w:semiHidden/>
    <w:unhideWhenUsed/>
    <w:rsid w:val="00B27A2E"/>
    <w:rPr>
      <w:color w:val="605E5C"/>
      <w:shd w:val="clear" w:color="auto" w:fill="E1DFDD"/>
    </w:rPr>
  </w:style>
  <w:style w:type="character" w:styleId="CommentReference">
    <w:name w:val="annotation reference"/>
    <w:basedOn w:val="DefaultParagraphFont"/>
    <w:uiPriority w:val="99"/>
    <w:semiHidden/>
    <w:unhideWhenUsed/>
    <w:rsid w:val="00BD118E"/>
    <w:rPr>
      <w:sz w:val="16"/>
      <w:szCs w:val="16"/>
    </w:rPr>
  </w:style>
  <w:style w:type="paragraph" w:styleId="CommentText">
    <w:name w:val="annotation text"/>
    <w:basedOn w:val="Normal"/>
    <w:link w:val="CommentTextChar"/>
    <w:uiPriority w:val="99"/>
    <w:unhideWhenUsed/>
    <w:rsid w:val="00BD118E"/>
    <w:pPr>
      <w:spacing w:line="240" w:lineRule="auto"/>
    </w:pPr>
    <w:rPr>
      <w:sz w:val="20"/>
      <w:szCs w:val="20"/>
    </w:rPr>
  </w:style>
  <w:style w:type="character" w:customStyle="1" w:styleId="CommentTextChar">
    <w:name w:val="Comment Text Char"/>
    <w:basedOn w:val="DefaultParagraphFont"/>
    <w:link w:val="CommentText"/>
    <w:uiPriority w:val="99"/>
    <w:rsid w:val="00BD118E"/>
    <w:rPr>
      <w:sz w:val="20"/>
      <w:szCs w:val="20"/>
    </w:rPr>
  </w:style>
  <w:style w:type="paragraph" w:styleId="CommentSubject">
    <w:name w:val="annotation subject"/>
    <w:basedOn w:val="CommentText"/>
    <w:next w:val="CommentText"/>
    <w:link w:val="CommentSubjectChar"/>
    <w:uiPriority w:val="99"/>
    <w:semiHidden/>
    <w:unhideWhenUsed/>
    <w:rsid w:val="00BD118E"/>
    <w:rPr>
      <w:b/>
      <w:bCs/>
    </w:rPr>
  </w:style>
  <w:style w:type="character" w:customStyle="1" w:styleId="CommentSubjectChar">
    <w:name w:val="Comment Subject Char"/>
    <w:basedOn w:val="CommentTextChar"/>
    <w:link w:val="CommentSubject"/>
    <w:uiPriority w:val="99"/>
    <w:semiHidden/>
    <w:rsid w:val="00BD11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T.Washington@Tunisianembassy.org" TargetMode="External"/><Relationship Id="rId18" Type="http://schemas.openxmlformats.org/officeDocument/2006/relationships/hyperlink" Target="https://www.amnestyusa.org/urgent-actions/tunisia-lawyer-arbitrarily-detained/"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contact@carthage.tn" TargetMode="External"/><Relationship Id="rId17" Type="http://schemas.openxmlformats.org/officeDocument/2006/relationships/hyperlink" Target="https://www.amnesty.org/en/latest/news/2024/03/tunisia-authorities-targeting-of-lawyers-undermines-access-to-justice/" TargetMode="External"/><Relationship Id="rId2" Type="http://schemas.openxmlformats.org/officeDocument/2006/relationships/styles" Target="styles.xml"/><Relationship Id="rId16" Type="http://schemas.openxmlformats.org/officeDocument/2006/relationships/hyperlink" Target="https://www.amnesty.org/en/latest/news/2024/05/tunisia-authorities-must-end-erosion-of-judicial-independ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news/2025/04/tunisia-crackdown-on-dissent-intensifies-with-arrest-of-human-rights-lawyer-following-verdict-in-sham-tria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latest/news/2025/04/tunisia-mass-convic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12</cp:revision>
  <dcterms:created xsi:type="dcterms:W3CDTF">2026-02-10T20:35:00Z</dcterms:created>
  <dcterms:modified xsi:type="dcterms:W3CDTF">2026-02-12T00:44:00Z</dcterms:modified>
</cp:coreProperties>
</file>