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9FAB" w14:textId="77777777" w:rsidR="00AD66F5" w:rsidRPr="00754DC5" w:rsidRDefault="00AD66F5" w:rsidP="00AD66F5">
      <w:pPr>
        <w:pStyle w:val="paragraph"/>
        <w:spacing w:before="0" w:beforeAutospacing="0" w:after="0" w:afterAutospacing="0"/>
        <w:ind w:left="-284"/>
        <w:jc w:val="right"/>
        <w:textAlignment w:val="baseline"/>
        <w:rPr>
          <w:rFonts w:asciiTheme="minorHAnsi" w:hAnsiTheme="minorHAnsi" w:cstheme="minorHAnsi"/>
          <w:b/>
          <w:bCs/>
          <w:color w:val="000000"/>
          <w:sz w:val="18"/>
          <w:szCs w:val="18"/>
        </w:rPr>
      </w:pPr>
      <w:r w:rsidRPr="00754DC5">
        <w:rPr>
          <w:rFonts w:asciiTheme="minorHAnsi" w:hAnsiTheme="minorHAnsi" w:cstheme="minorHAnsi"/>
          <w:b/>
          <w:bCs/>
          <w:color w:val="000000"/>
          <w:sz w:val="18"/>
          <w:szCs w:val="18"/>
        </w:rPr>
        <w:t xml:space="preserve">Attorney General’s Office </w:t>
      </w:r>
    </w:p>
    <w:p w14:paraId="640F177E" w14:textId="77777777" w:rsidR="00AD66F5" w:rsidRPr="00AD66F5" w:rsidRDefault="00AD66F5" w:rsidP="00AD66F5">
      <w:pPr>
        <w:pStyle w:val="paragraph"/>
        <w:spacing w:before="0" w:beforeAutospacing="0" w:after="0" w:afterAutospacing="0"/>
        <w:ind w:left="-284"/>
        <w:jc w:val="right"/>
        <w:textAlignment w:val="baseline"/>
        <w:rPr>
          <w:rFonts w:asciiTheme="minorHAnsi" w:hAnsiTheme="minorHAnsi" w:cstheme="minorHAnsi"/>
          <w:color w:val="000000"/>
          <w:sz w:val="18"/>
          <w:szCs w:val="18"/>
          <w:lang w:val="en-GB"/>
        </w:rPr>
      </w:pPr>
      <w:r w:rsidRPr="00AD66F5">
        <w:rPr>
          <w:rFonts w:asciiTheme="minorHAnsi" w:hAnsiTheme="minorHAnsi" w:cstheme="minorHAnsi"/>
          <w:color w:val="000000"/>
          <w:sz w:val="18"/>
          <w:szCs w:val="18"/>
          <w:lang w:val="en-GB"/>
        </w:rPr>
        <w:t>Jorge Abbott Charme</w:t>
      </w:r>
    </w:p>
    <w:p w14:paraId="32053BB4" w14:textId="77777777" w:rsidR="00AD66F5" w:rsidRPr="00754DC5" w:rsidRDefault="00AD66F5" w:rsidP="00AD66F5">
      <w:pPr>
        <w:pStyle w:val="paragraph"/>
        <w:spacing w:before="0" w:beforeAutospacing="0" w:after="0" w:afterAutospacing="0"/>
        <w:ind w:left="-284"/>
        <w:jc w:val="right"/>
        <w:textAlignment w:val="baseline"/>
        <w:rPr>
          <w:rFonts w:asciiTheme="minorHAnsi" w:hAnsiTheme="minorHAnsi" w:cstheme="minorHAnsi"/>
          <w:color w:val="000000"/>
          <w:sz w:val="18"/>
          <w:szCs w:val="18"/>
          <w:lang w:val="es-ES"/>
        </w:rPr>
      </w:pPr>
      <w:r w:rsidRPr="00754DC5">
        <w:rPr>
          <w:rFonts w:asciiTheme="minorHAnsi" w:hAnsiTheme="minorHAnsi" w:cstheme="minorHAnsi"/>
          <w:color w:val="000000"/>
          <w:sz w:val="18"/>
          <w:szCs w:val="18"/>
          <w:lang w:val="es-ES"/>
        </w:rPr>
        <w:t>Fiscalía Nacional</w:t>
      </w:r>
    </w:p>
    <w:p w14:paraId="0DD036B2" w14:textId="77777777" w:rsidR="00AD66F5" w:rsidRPr="00754DC5" w:rsidRDefault="00AD66F5" w:rsidP="00AD66F5">
      <w:pPr>
        <w:pStyle w:val="paragraph"/>
        <w:spacing w:before="0" w:beforeAutospacing="0" w:after="0" w:afterAutospacing="0"/>
        <w:ind w:left="-284"/>
        <w:jc w:val="right"/>
        <w:textAlignment w:val="baseline"/>
        <w:rPr>
          <w:rFonts w:asciiTheme="minorHAnsi" w:hAnsiTheme="minorHAnsi" w:cstheme="minorHAnsi"/>
          <w:color w:val="000000"/>
          <w:sz w:val="18"/>
          <w:szCs w:val="18"/>
          <w:lang w:val="es-ES"/>
        </w:rPr>
      </w:pPr>
      <w:r w:rsidRPr="00754DC5">
        <w:rPr>
          <w:rFonts w:asciiTheme="minorHAnsi" w:hAnsiTheme="minorHAnsi" w:cstheme="minorHAnsi"/>
          <w:color w:val="000000"/>
          <w:sz w:val="18"/>
          <w:szCs w:val="18"/>
          <w:lang w:val="es-ES"/>
        </w:rPr>
        <w:t>Catedral 1421-1453</w:t>
      </w:r>
    </w:p>
    <w:p w14:paraId="07CEF706" w14:textId="77777777" w:rsidR="00AD66F5" w:rsidRPr="00AD66F5" w:rsidRDefault="00AD66F5" w:rsidP="00AD66F5">
      <w:pPr>
        <w:pStyle w:val="paragraph"/>
        <w:spacing w:before="0" w:beforeAutospacing="0" w:after="0" w:afterAutospacing="0"/>
        <w:ind w:left="-284"/>
        <w:jc w:val="right"/>
        <w:textAlignment w:val="baseline"/>
        <w:rPr>
          <w:rFonts w:asciiTheme="minorHAnsi" w:hAnsiTheme="minorHAnsi" w:cstheme="minorHAnsi"/>
          <w:color w:val="000000"/>
          <w:sz w:val="18"/>
          <w:szCs w:val="18"/>
          <w:lang w:val="es-ES"/>
        </w:rPr>
      </w:pPr>
      <w:r w:rsidRPr="00AD66F5">
        <w:rPr>
          <w:rFonts w:asciiTheme="minorHAnsi" w:hAnsiTheme="minorHAnsi" w:cstheme="minorHAnsi"/>
          <w:color w:val="000000"/>
          <w:sz w:val="18"/>
          <w:szCs w:val="18"/>
          <w:lang w:val="es-ES"/>
        </w:rPr>
        <w:t>Santiago de Chile, Chile</w:t>
      </w:r>
    </w:p>
    <w:p w14:paraId="29E7690A" w14:textId="77777777" w:rsidR="00AD66F5" w:rsidRPr="00754DC5" w:rsidRDefault="00AD66F5" w:rsidP="00AD66F5">
      <w:pPr>
        <w:pStyle w:val="paragraph"/>
        <w:spacing w:before="0" w:beforeAutospacing="0" w:after="0" w:afterAutospacing="0"/>
        <w:ind w:left="-284"/>
        <w:jc w:val="right"/>
        <w:textAlignment w:val="baseline"/>
        <w:rPr>
          <w:rFonts w:asciiTheme="minorHAnsi" w:hAnsiTheme="minorHAnsi" w:cstheme="minorHAnsi"/>
          <w:color w:val="000000"/>
          <w:sz w:val="18"/>
          <w:szCs w:val="18"/>
        </w:rPr>
      </w:pPr>
      <w:r w:rsidRPr="00754DC5">
        <w:rPr>
          <w:rFonts w:asciiTheme="minorHAnsi" w:hAnsiTheme="minorHAnsi" w:cstheme="minorHAnsi"/>
          <w:color w:val="000000"/>
          <w:sz w:val="18"/>
          <w:szCs w:val="18"/>
        </w:rPr>
        <w:t xml:space="preserve">Email: </w:t>
      </w:r>
      <w:hyperlink r:id="rId4" w:history="1">
        <w:r w:rsidRPr="00754DC5">
          <w:rPr>
            <w:rStyle w:val="Hyperlink"/>
            <w:rFonts w:asciiTheme="minorHAnsi" w:hAnsiTheme="minorHAnsi" w:cstheme="minorHAnsi"/>
            <w:sz w:val="18"/>
            <w:szCs w:val="18"/>
          </w:rPr>
          <w:t>jabbott@minpublico.cl</w:t>
        </w:r>
      </w:hyperlink>
      <w:r w:rsidRPr="00754DC5">
        <w:rPr>
          <w:rFonts w:asciiTheme="minorHAnsi" w:hAnsiTheme="minorHAnsi" w:cstheme="minorHAnsi"/>
          <w:color w:val="000000"/>
          <w:sz w:val="18"/>
          <w:szCs w:val="18"/>
        </w:rPr>
        <w:t xml:space="preserve">  </w:t>
      </w:r>
    </w:p>
    <w:p w14:paraId="2DB55F87" w14:textId="77777777" w:rsidR="00AD66F5" w:rsidRPr="00754DC5" w:rsidRDefault="00AD66F5" w:rsidP="00AD66F5">
      <w:pPr>
        <w:pStyle w:val="paragraph"/>
        <w:spacing w:before="0" w:beforeAutospacing="0" w:after="0" w:afterAutospacing="0"/>
        <w:ind w:left="-285"/>
        <w:jc w:val="right"/>
        <w:textAlignment w:val="baseline"/>
        <w:rPr>
          <w:rFonts w:asciiTheme="minorHAnsi" w:hAnsiTheme="minorHAnsi" w:cstheme="minorHAnsi"/>
          <w:color w:val="000000"/>
          <w:sz w:val="18"/>
          <w:szCs w:val="18"/>
        </w:rPr>
      </w:pPr>
      <w:r w:rsidRPr="00754DC5">
        <w:rPr>
          <w:rStyle w:val="eop"/>
          <w:rFonts w:asciiTheme="minorHAnsi" w:eastAsia="SimSun" w:hAnsiTheme="minorHAnsi" w:cstheme="minorHAnsi"/>
          <w:sz w:val="18"/>
          <w:szCs w:val="18"/>
        </w:rPr>
        <w:t> </w:t>
      </w:r>
    </w:p>
    <w:p w14:paraId="221E8F0B" w14:textId="77777777" w:rsidR="00AD66F5" w:rsidRPr="00754DC5" w:rsidRDefault="00AD66F5" w:rsidP="00AD66F5">
      <w:pPr>
        <w:pStyle w:val="paragraph"/>
        <w:spacing w:after="0"/>
        <w:ind w:left="-285"/>
        <w:textAlignment w:val="baseline"/>
        <w:rPr>
          <w:rStyle w:val="normaltextrun"/>
          <w:rFonts w:asciiTheme="minorHAnsi" w:eastAsia="SimSun" w:hAnsiTheme="minorHAnsi" w:cstheme="minorBidi"/>
        </w:rPr>
      </w:pPr>
      <w:r w:rsidRPr="00754DC5">
        <w:rPr>
          <w:rStyle w:val="normaltextrun"/>
          <w:rFonts w:asciiTheme="minorHAnsi" w:eastAsia="SimSun" w:hAnsiTheme="minorHAnsi" w:cstheme="minorBidi"/>
          <w:sz w:val="18"/>
          <w:szCs w:val="18"/>
        </w:rPr>
        <w:t xml:space="preserve">Dear Mr. National Prosecutor, Jorge Abbott </w:t>
      </w:r>
      <w:proofErr w:type="spellStart"/>
      <w:r w:rsidRPr="00754DC5">
        <w:rPr>
          <w:rStyle w:val="normaltextrun"/>
          <w:rFonts w:asciiTheme="minorHAnsi" w:eastAsia="SimSun" w:hAnsiTheme="minorHAnsi" w:cstheme="minorBidi"/>
          <w:sz w:val="18"/>
          <w:szCs w:val="18"/>
        </w:rPr>
        <w:t>Charme</w:t>
      </w:r>
      <w:proofErr w:type="spellEnd"/>
      <w:r w:rsidRPr="00754DC5">
        <w:rPr>
          <w:rStyle w:val="normaltextrun"/>
          <w:rFonts w:asciiTheme="minorHAnsi" w:eastAsia="SimSun" w:hAnsiTheme="minorHAnsi" w:cstheme="minorBidi"/>
          <w:sz w:val="18"/>
          <w:szCs w:val="18"/>
        </w:rPr>
        <w:t xml:space="preserve">,  </w:t>
      </w:r>
    </w:p>
    <w:p w14:paraId="09625A0A" w14:textId="77777777" w:rsidR="00AD66F5" w:rsidRPr="00754DC5" w:rsidRDefault="00AD66F5" w:rsidP="00AD66F5">
      <w:pPr>
        <w:pStyle w:val="paragraph"/>
        <w:spacing w:after="0"/>
        <w:ind w:left="-285"/>
        <w:rPr>
          <w:rStyle w:val="normaltextrun"/>
          <w:rFonts w:asciiTheme="minorHAnsi" w:eastAsia="SimSun" w:hAnsiTheme="minorHAnsi" w:cstheme="minorHAnsi"/>
          <w:b/>
          <w:bCs/>
          <w:sz w:val="20"/>
          <w:szCs w:val="20"/>
        </w:rPr>
      </w:pPr>
      <w:r w:rsidRPr="00754DC5">
        <w:rPr>
          <w:rStyle w:val="normaltextrun"/>
          <w:rFonts w:asciiTheme="minorHAnsi" w:eastAsia="SimSun" w:hAnsiTheme="minorHAnsi" w:cstheme="minorHAnsi"/>
          <w:sz w:val="20"/>
          <w:szCs w:val="20"/>
        </w:rPr>
        <w:t xml:space="preserve">I am writing to ask for justice for </w:t>
      </w:r>
      <w:r w:rsidRPr="00754DC5">
        <w:rPr>
          <w:rStyle w:val="normaltextrun"/>
          <w:rFonts w:asciiTheme="minorHAnsi" w:eastAsia="SimSun" w:hAnsiTheme="minorHAnsi" w:cstheme="minorHAnsi"/>
          <w:b/>
          <w:bCs/>
          <w:sz w:val="20"/>
          <w:szCs w:val="20"/>
        </w:rPr>
        <w:t xml:space="preserve">Gustavo </w:t>
      </w:r>
      <w:proofErr w:type="spellStart"/>
      <w:r w:rsidRPr="00754DC5">
        <w:rPr>
          <w:rStyle w:val="normaltextrun"/>
          <w:rFonts w:asciiTheme="minorHAnsi" w:eastAsia="SimSun" w:hAnsiTheme="minorHAnsi" w:cstheme="minorHAnsi"/>
          <w:b/>
          <w:bCs/>
          <w:sz w:val="20"/>
          <w:szCs w:val="20"/>
        </w:rPr>
        <w:t>Gatica</w:t>
      </w:r>
      <w:proofErr w:type="spellEnd"/>
      <w:r w:rsidRPr="00754DC5">
        <w:rPr>
          <w:rStyle w:val="normaltextrun"/>
          <w:rFonts w:asciiTheme="minorHAnsi" w:eastAsia="SimSun" w:hAnsiTheme="minorHAnsi" w:cstheme="minorHAnsi"/>
          <w:sz w:val="20"/>
          <w:szCs w:val="20"/>
        </w:rPr>
        <w:t>, a former student from Santiago. On 8 November 2019, he attended a protest that was violently repressed by police, who fired riot shotguns at protesters in a manner inconsistent with international standards. Gustavo was hit in both eyes by rubberized buckshot and left permanently blind as a result of this police operation.</w:t>
      </w:r>
    </w:p>
    <w:p w14:paraId="1D24D839" w14:textId="77777777" w:rsidR="00AD66F5" w:rsidRPr="00754DC5" w:rsidRDefault="00AD66F5" w:rsidP="00AD66F5">
      <w:pPr>
        <w:pStyle w:val="paragraph"/>
        <w:spacing w:after="0"/>
        <w:ind w:left="-285"/>
        <w:rPr>
          <w:rStyle w:val="normaltextrun"/>
          <w:rFonts w:asciiTheme="minorHAnsi" w:eastAsia="SimSun" w:hAnsiTheme="minorHAnsi" w:cstheme="minorHAnsi"/>
          <w:b/>
          <w:bCs/>
          <w:sz w:val="20"/>
          <w:szCs w:val="20"/>
        </w:rPr>
      </w:pPr>
      <w:r w:rsidRPr="00754DC5">
        <w:rPr>
          <w:rStyle w:val="normaltextrun"/>
          <w:rFonts w:asciiTheme="minorHAnsi" w:eastAsia="SimSun" w:hAnsiTheme="minorHAnsi" w:cstheme="minorHAnsi"/>
          <w:sz w:val="20"/>
          <w:szCs w:val="20"/>
        </w:rPr>
        <w:t>As you are aware, the events occurred in the context of social unrest and wider repression of protests in the country, during which Amnesty International found evidence of widespread human rights violations perpetrated mostly by Chilean police, and an omission by commanders to stop these abuses from occurring day in and day out.  The report “</w:t>
      </w:r>
      <w:hyperlink r:id="rId5" w:history="1">
        <w:r w:rsidRPr="002F0850">
          <w:rPr>
            <w:rStyle w:val="Hyperlink"/>
            <w:rFonts w:asciiTheme="minorHAnsi" w:eastAsia="SimSun" w:hAnsiTheme="minorHAnsi" w:cstheme="minorHAnsi"/>
            <w:sz w:val="20"/>
            <w:szCs w:val="20"/>
          </w:rPr>
          <w:t>Eyes on Chile</w:t>
        </w:r>
      </w:hyperlink>
      <w:r w:rsidRPr="00754DC5">
        <w:rPr>
          <w:rStyle w:val="normaltextrun"/>
          <w:rFonts w:asciiTheme="minorHAnsi" w:eastAsia="SimSun" w:hAnsiTheme="minorHAnsi" w:cstheme="minorHAnsi"/>
          <w:sz w:val="20"/>
          <w:szCs w:val="20"/>
        </w:rPr>
        <w:t>” concluded that the actions and omissions of the General Director at the time of the events and the current General Director, who held the post of Director for Order and Security at the time of the events should be investigated.</w:t>
      </w:r>
    </w:p>
    <w:p w14:paraId="2987CB17" w14:textId="77777777" w:rsidR="00AD66F5" w:rsidRPr="00754DC5" w:rsidRDefault="00AD66F5" w:rsidP="00AD66F5">
      <w:pPr>
        <w:pStyle w:val="paragraph"/>
        <w:ind w:left="-285"/>
        <w:rPr>
          <w:rStyle w:val="normaltextrun"/>
          <w:rFonts w:asciiTheme="minorHAnsi" w:eastAsia="SimSun" w:hAnsiTheme="minorHAnsi" w:cstheme="minorBidi"/>
          <w:b/>
          <w:sz w:val="18"/>
          <w:szCs w:val="18"/>
        </w:rPr>
      </w:pPr>
      <w:r w:rsidRPr="00754DC5">
        <w:rPr>
          <w:rStyle w:val="normaltextrun"/>
          <w:rFonts w:asciiTheme="minorHAnsi" w:eastAsia="SimSun" w:hAnsiTheme="minorHAnsi" w:cstheme="minorHAnsi"/>
          <w:sz w:val="20"/>
          <w:szCs w:val="20"/>
        </w:rPr>
        <w:t xml:space="preserve">After more than two years of investigations in this regard, </w:t>
      </w:r>
      <w:r w:rsidRPr="00754DC5">
        <w:rPr>
          <w:rStyle w:val="normaltextrun"/>
          <w:rFonts w:asciiTheme="minorHAnsi" w:eastAsia="SimSun" w:hAnsiTheme="minorHAnsi" w:cstheme="minorHAnsi"/>
          <w:b/>
          <w:sz w:val="20"/>
          <w:szCs w:val="20"/>
        </w:rPr>
        <w:t xml:space="preserve">I call upon you to ensure justice for Gustavo not just by identifying and holding accountable the individuals directly responsible for his injuries, but also by </w:t>
      </w:r>
      <w:r w:rsidRPr="00754DC5">
        <w:rPr>
          <w:rStyle w:val="normaltextrun"/>
          <w:rFonts w:asciiTheme="minorHAnsi" w:eastAsia="SimSun" w:hAnsiTheme="minorHAnsi" w:cstheme="minorHAnsi"/>
          <w:b/>
          <w:bCs/>
          <w:sz w:val="20"/>
          <w:szCs w:val="20"/>
        </w:rPr>
        <w:t xml:space="preserve">charging and </w:t>
      </w:r>
      <w:r w:rsidRPr="00754DC5">
        <w:rPr>
          <w:rStyle w:val="normaltextrun"/>
          <w:rFonts w:asciiTheme="minorHAnsi" w:eastAsia="SimSun" w:hAnsiTheme="minorHAnsi" w:cstheme="minorHAnsi"/>
          <w:b/>
          <w:sz w:val="20"/>
          <w:szCs w:val="20"/>
        </w:rPr>
        <w:t xml:space="preserve">prosecuting </w:t>
      </w:r>
      <w:r w:rsidRPr="00754DC5">
        <w:rPr>
          <w:rStyle w:val="normaltextrun"/>
          <w:rFonts w:asciiTheme="minorHAnsi" w:eastAsia="SimSun" w:hAnsiTheme="minorHAnsi" w:cstheme="minorHAnsi"/>
          <w:b/>
          <w:bCs/>
          <w:sz w:val="20"/>
          <w:szCs w:val="20"/>
        </w:rPr>
        <w:t>(</w:t>
      </w:r>
      <w:r w:rsidRPr="00754DC5">
        <w:rPr>
          <w:rStyle w:val="normaltextrun"/>
          <w:rFonts w:asciiTheme="minorHAnsi" w:eastAsia="SimSun" w:hAnsiTheme="minorHAnsi" w:cstheme="minorHAnsi"/>
          <w:b/>
          <w:sz w:val="20"/>
          <w:szCs w:val="20"/>
        </w:rPr>
        <w:t xml:space="preserve">in accordance with </w:t>
      </w:r>
      <w:r w:rsidRPr="00754DC5">
        <w:rPr>
          <w:rStyle w:val="normaltextrun"/>
          <w:rFonts w:asciiTheme="minorHAnsi" w:eastAsia="SimSun" w:hAnsiTheme="minorHAnsi" w:cstheme="minorHAnsi"/>
          <w:b/>
          <w:bCs/>
          <w:sz w:val="20"/>
          <w:szCs w:val="20"/>
        </w:rPr>
        <w:t xml:space="preserve">international </w:t>
      </w:r>
      <w:r w:rsidRPr="00754DC5">
        <w:rPr>
          <w:rStyle w:val="normaltextrun"/>
          <w:rFonts w:asciiTheme="minorHAnsi" w:eastAsia="SimSun" w:hAnsiTheme="minorHAnsi" w:cstheme="minorHAnsi"/>
          <w:b/>
          <w:sz w:val="20"/>
          <w:szCs w:val="20"/>
        </w:rPr>
        <w:t>law</w:t>
      </w:r>
      <w:r w:rsidRPr="00754DC5">
        <w:rPr>
          <w:rStyle w:val="normaltextrun"/>
          <w:rFonts w:asciiTheme="minorHAnsi" w:eastAsia="SimSun" w:hAnsiTheme="minorHAnsi" w:cstheme="minorHAnsi"/>
          <w:b/>
          <w:bCs/>
          <w:sz w:val="20"/>
          <w:szCs w:val="20"/>
        </w:rPr>
        <w:t xml:space="preserve"> and provided that there is adequate and sufficient evidence), all those suspects of criminal responsibility</w:t>
      </w:r>
      <w:r w:rsidRPr="00754DC5">
        <w:rPr>
          <w:rStyle w:val="normaltextrun"/>
          <w:rFonts w:asciiTheme="minorHAnsi" w:eastAsia="SimSun" w:hAnsiTheme="minorHAnsi" w:cstheme="minorHAnsi"/>
          <w:b/>
          <w:sz w:val="20"/>
          <w:szCs w:val="20"/>
        </w:rPr>
        <w:t xml:space="preserve">  whose orders and </w:t>
      </w:r>
      <w:r w:rsidRPr="00754DC5">
        <w:rPr>
          <w:rStyle w:val="normaltextrun"/>
          <w:rFonts w:asciiTheme="minorHAnsi" w:eastAsia="SimSun" w:hAnsiTheme="minorHAnsi" w:cstheme="minorHAnsi"/>
          <w:b/>
          <w:bCs/>
          <w:sz w:val="20"/>
          <w:szCs w:val="20"/>
        </w:rPr>
        <w:t xml:space="preserve">omissions </w:t>
      </w:r>
      <w:r w:rsidRPr="00754DC5">
        <w:rPr>
          <w:rStyle w:val="normaltextrun"/>
          <w:rFonts w:asciiTheme="minorHAnsi" w:eastAsia="SimSun" w:hAnsiTheme="minorHAnsi" w:cstheme="minorHAnsi"/>
          <w:b/>
          <w:sz w:val="20"/>
          <w:szCs w:val="20"/>
        </w:rPr>
        <w:t xml:space="preserve"> allowed </w:t>
      </w:r>
      <w:r w:rsidRPr="00754DC5">
        <w:rPr>
          <w:rStyle w:val="normaltextrun"/>
          <w:rFonts w:asciiTheme="minorHAnsi" w:eastAsia="SimSun" w:hAnsiTheme="minorHAnsi" w:cstheme="minorHAnsi"/>
          <w:b/>
          <w:bCs/>
          <w:sz w:val="20"/>
          <w:szCs w:val="20"/>
        </w:rPr>
        <w:t xml:space="preserve">the widespread violation of the right to personal integrity as well as Gustavo´s </w:t>
      </w:r>
      <w:r w:rsidRPr="00754DC5">
        <w:rPr>
          <w:rStyle w:val="normaltextrun"/>
          <w:rFonts w:asciiTheme="minorHAnsi" w:eastAsia="SimSun" w:hAnsiTheme="minorHAnsi" w:cstheme="minorHAnsi"/>
          <w:b/>
          <w:sz w:val="20"/>
          <w:szCs w:val="20"/>
        </w:rPr>
        <w:t xml:space="preserve">attack to occur. </w:t>
      </w:r>
    </w:p>
    <w:p w14:paraId="5986F6AA" w14:textId="77777777" w:rsidR="00AD66F5" w:rsidRPr="00754DC5" w:rsidRDefault="00AD66F5" w:rsidP="00AD66F5">
      <w:pPr>
        <w:pStyle w:val="paragraph"/>
        <w:spacing w:before="0" w:beforeAutospacing="0" w:after="0" w:afterAutospacing="0"/>
        <w:ind w:left="-285"/>
        <w:textAlignment w:val="baseline"/>
        <w:rPr>
          <w:rFonts w:asciiTheme="minorHAnsi" w:hAnsiTheme="minorHAnsi" w:cstheme="minorHAnsi"/>
          <w:color w:val="000000"/>
          <w:sz w:val="18"/>
          <w:szCs w:val="18"/>
        </w:rPr>
      </w:pPr>
      <w:r w:rsidRPr="00754DC5">
        <w:rPr>
          <w:rStyle w:val="normaltextrun"/>
          <w:rFonts w:asciiTheme="minorHAnsi" w:eastAsia="SimSun" w:hAnsiTheme="minorHAnsi" w:cstheme="minorHAnsi"/>
          <w:sz w:val="18"/>
          <w:szCs w:val="18"/>
        </w:rPr>
        <w:t xml:space="preserve">Yours sincerely,   </w:t>
      </w:r>
      <w:r w:rsidRPr="00754DC5">
        <w:rPr>
          <w:rStyle w:val="eop"/>
          <w:rFonts w:asciiTheme="minorHAnsi" w:eastAsia="SimSun" w:hAnsiTheme="minorHAnsi" w:cstheme="minorHAnsi"/>
          <w:sz w:val="18"/>
          <w:szCs w:val="18"/>
        </w:rPr>
        <w:t> </w:t>
      </w:r>
    </w:p>
    <w:p w14:paraId="019378D0" w14:textId="77777777" w:rsidR="00697B64" w:rsidRDefault="00697B64"/>
    <w:sectPr w:rsidR="00697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F5"/>
    <w:rsid w:val="00697B64"/>
    <w:rsid w:val="006F7157"/>
    <w:rsid w:val="00960DC1"/>
    <w:rsid w:val="00AD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4AF5"/>
  <w15:chartTrackingRefBased/>
  <w15:docId w15:val="{C0F54FAC-164A-4D84-B69F-D2442336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6F5"/>
    <w:rPr>
      <w:rFonts w:cs="Times New Roman"/>
      <w:color w:val="0000FF"/>
      <w:u w:val="single"/>
    </w:rPr>
  </w:style>
  <w:style w:type="character" w:customStyle="1" w:styleId="normaltextrun">
    <w:name w:val="normaltextrun"/>
    <w:basedOn w:val="DefaultParagraphFont"/>
    <w:rsid w:val="00AD66F5"/>
  </w:style>
  <w:style w:type="character" w:customStyle="1" w:styleId="eop">
    <w:name w:val="eop"/>
    <w:basedOn w:val="DefaultParagraphFont"/>
    <w:rsid w:val="00AD66F5"/>
  </w:style>
  <w:style w:type="paragraph" w:customStyle="1" w:styleId="paragraph">
    <w:name w:val="paragraph"/>
    <w:basedOn w:val="Normal"/>
    <w:rsid w:val="00AD66F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nesty.org/en/documents/amr22/3133/2020/en/" TargetMode="External"/><Relationship Id="rId4" Type="http://schemas.openxmlformats.org/officeDocument/2006/relationships/hyperlink" Target="mailto:jabbott@minpublic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Nicole Millar</cp:lastModifiedBy>
  <cp:revision>1</cp:revision>
  <dcterms:created xsi:type="dcterms:W3CDTF">2022-07-12T11:38:00Z</dcterms:created>
  <dcterms:modified xsi:type="dcterms:W3CDTF">2022-07-12T11:38:00Z</dcterms:modified>
</cp:coreProperties>
</file>