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2A99" w14:textId="77777777" w:rsidR="00C141E3" w:rsidRPr="00F13799" w:rsidRDefault="00C141E3" w:rsidP="00C141E3">
      <w:pPr>
        <w:pStyle w:val="paragraph"/>
        <w:spacing w:before="0" w:beforeAutospacing="0" w:after="0" w:afterAutospacing="0"/>
        <w:ind w:left="-285"/>
        <w:jc w:val="right"/>
        <w:textAlignment w:val="baseline"/>
        <w:rPr>
          <w:rStyle w:val="eop"/>
          <w:rFonts w:asciiTheme="minorHAnsi" w:eastAsia="SimSun" w:hAnsiTheme="minorHAnsi" w:cstheme="minorBidi"/>
          <w:b/>
          <w:sz w:val="20"/>
          <w:szCs w:val="20"/>
        </w:rPr>
      </w:pPr>
      <w:r w:rsidRPr="6D8557AC">
        <w:rPr>
          <w:rStyle w:val="normaltextrun"/>
          <w:rFonts w:asciiTheme="minorHAnsi" w:eastAsia="SimSun" w:hAnsiTheme="minorHAnsi" w:cstheme="minorBidi"/>
          <w:b/>
          <w:bCs/>
          <w:sz w:val="20"/>
          <w:szCs w:val="20"/>
          <w:lang w:val="en-GB"/>
        </w:rPr>
        <w:t xml:space="preserve">Secretary for Justice </w:t>
      </w:r>
      <w:r w:rsidRPr="00F13799">
        <w:rPr>
          <w:rStyle w:val="eop"/>
          <w:rFonts w:asciiTheme="minorHAnsi" w:eastAsia="SimSun" w:hAnsiTheme="minorHAnsi" w:cstheme="minorBidi"/>
          <w:b/>
          <w:sz w:val="20"/>
          <w:szCs w:val="20"/>
        </w:rPr>
        <w:t>Paul Lam</w:t>
      </w:r>
      <w:r>
        <w:rPr>
          <w:rStyle w:val="eop"/>
          <w:rFonts w:asciiTheme="minorHAnsi" w:eastAsia="SimSun" w:hAnsiTheme="minorHAnsi" w:cstheme="minorBidi"/>
          <w:b/>
          <w:bCs/>
          <w:sz w:val="20"/>
          <w:szCs w:val="20"/>
        </w:rPr>
        <w:t xml:space="preserve"> Ting-Kwok</w:t>
      </w:r>
    </w:p>
    <w:p w14:paraId="2162EB3A" w14:textId="77777777" w:rsidR="00C141E3" w:rsidRPr="00640AFD" w:rsidRDefault="00C141E3" w:rsidP="00C141E3">
      <w:pPr>
        <w:pStyle w:val="paragraph"/>
        <w:spacing w:before="0" w:beforeAutospacing="0" w:after="0" w:afterAutospacing="0"/>
        <w:ind w:left="-285"/>
        <w:jc w:val="right"/>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sz w:val="20"/>
          <w:szCs w:val="20"/>
          <w:lang w:val="en-GB"/>
        </w:rPr>
        <w:t>Department of Justice</w:t>
      </w:r>
      <w:r w:rsidRPr="00640AFD">
        <w:rPr>
          <w:rStyle w:val="eop"/>
          <w:rFonts w:asciiTheme="minorHAnsi" w:eastAsia="SimSun" w:hAnsiTheme="minorHAnsi" w:cstheme="minorHAnsi"/>
          <w:sz w:val="20"/>
          <w:szCs w:val="20"/>
        </w:rPr>
        <w:t> </w:t>
      </w:r>
    </w:p>
    <w:p w14:paraId="6AE6DA06" w14:textId="77777777" w:rsidR="00C141E3" w:rsidRPr="00640AFD" w:rsidRDefault="00C141E3" w:rsidP="00C141E3">
      <w:pPr>
        <w:pStyle w:val="paragraph"/>
        <w:spacing w:before="0" w:beforeAutospacing="0" w:after="0" w:afterAutospacing="0"/>
        <w:ind w:left="-285"/>
        <w:jc w:val="right"/>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sz w:val="20"/>
          <w:szCs w:val="20"/>
          <w:lang w:val="en-GB"/>
        </w:rPr>
        <w:t>G/F, Main Wing, Justice Place</w:t>
      </w:r>
      <w:r w:rsidRPr="00640AFD">
        <w:rPr>
          <w:rStyle w:val="eop"/>
          <w:rFonts w:asciiTheme="minorHAnsi" w:eastAsia="SimSun" w:hAnsiTheme="minorHAnsi" w:cstheme="minorHAnsi"/>
          <w:sz w:val="20"/>
          <w:szCs w:val="20"/>
        </w:rPr>
        <w:t> </w:t>
      </w:r>
    </w:p>
    <w:p w14:paraId="3546FCBC" w14:textId="77777777" w:rsidR="00C141E3" w:rsidRPr="00640AFD" w:rsidRDefault="00C141E3" w:rsidP="00C141E3">
      <w:pPr>
        <w:pStyle w:val="paragraph"/>
        <w:spacing w:before="0" w:beforeAutospacing="0" w:after="0" w:afterAutospacing="0"/>
        <w:ind w:left="-285"/>
        <w:jc w:val="right"/>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sz w:val="20"/>
          <w:szCs w:val="20"/>
          <w:lang w:val="en-GB"/>
        </w:rPr>
        <w:t>18 Lower Albert Road, Central, Hong Kong</w:t>
      </w:r>
      <w:r w:rsidRPr="00640AFD">
        <w:rPr>
          <w:rStyle w:val="eop"/>
          <w:rFonts w:asciiTheme="minorHAnsi" w:eastAsia="SimSun" w:hAnsiTheme="minorHAnsi" w:cstheme="minorHAnsi"/>
          <w:sz w:val="20"/>
          <w:szCs w:val="20"/>
        </w:rPr>
        <w:t> </w:t>
      </w:r>
    </w:p>
    <w:p w14:paraId="7F5A8924" w14:textId="77777777" w:rsidR="00C141E3" w:rsidRPr="00640AFD" w:rsidRDefault="00C141E3" w:rsidP="00C141E3">
      <w:pPr>
        <w:pStyle w:val="paragraph"/>
        <w:spacing w:before="0" w:beforeAutospacing="0" w:after="0" w:afterAutospacing="0"/>
        <w:ind w:left="-285"/>
        <w:jc w:val="right"/>
        <w:textAlignment w:val="baseline"/>
        <w:rPr>
          <w:rFonts w:asciiTheme="minorHAnsi" w:hAnsiTheme="minorHAnsi" w:cstheme="minorHAnsi"/>
          <w:color w:val="000000"/>
          <w:sz w:val="20"/>
          <w:szCs w:val="20"/>
          <w:lang w:val="fr-FR"/>
        </w:rPr>
      </w:pPr>
      <w:proofErr w:type="gramStart"/>
      <w:r w:rsidRPr="00640AFD">
        <w:rPr>
          <w:rStyle w:val="normaltextrun"/>
          <w:rFonts w:asciiTheme="minorHAnsi" w:eastAsia="SimSun" w:hAnsiTheme="minorHAnsi" w:cstheme="minorHAnsi"/>
          <w:sz w:val="20"/>
          <w:szCs w:val="20"/>
          <w:lang w:val="fr-FR"/>
        </w:rPr>
        <w:t>Fax:</w:t>
      </w:r>
      <w:proofErr w:type="gramEnd"/>
      <w:r w:rsidRPr="00640AFD">
        <w:rPr>
          <w:rStyle w:val="normaltextrun"/>
          <w:rFonts w:asciiTheme="minorHAnsi" w:eastAsia="SimSun" w:hAnsiTheme="minorHAnsi" w:cstheme="minorHAnsi"/>
          <w:sz w:val="20"/>
          <w:szCs w:val="20"/>
          <w:lang w:val="fr-FR"/>
        </w:rPr>
        <w:t xml:space="preserve"> (852) 3902 8638</w:t>
      </w:r>
      <w:r w:rsidRPr="00640AFD">
        <w:rPr>
          <w:rStyle w:val="eop"/>
          <w:rFonts w:asciiTheme="minorHAnsi" w:eastAsia="SimSun" w:hAnsiTheme="minorHAnsi" w:cstheme="minorHAnsi"/>
          <w:sz w:val="20"/>
          <w:szCs w:val="20"/>
          <w:lang w:val="fr-FR"/>
        </w:rPr>
        <w:t> </w:t>
      </w:r>
    </w:p>
    <w:p w14:paraId="4F4C29E8" w14:textId="77777777" w:rsidR="00C141E3" w:rsidRPr="00640AFD" w:rsidRDefault="00C141E3" w:rsidP="00C141E3">
      <w:pPr>
        <w:pStyle w:val="paragraph"/>
        <w:spacing w:before="0" w:beforeAutospacing="0" w:after="0" w:afterAutospacing="0"/>
        <w:ind w:left="-285"/>
        <w:jc w:val="right"/>
        <w:textAlignment w:val="baseline"/>
        <w:rPr>
          <w:rFonts w:asciiTheme="minorHAnsi" w:hAnsiTheme="minorHAnsi" w:cstheme="minorHAnsi"/>
          <w:color w:val="000000"/>
          <w:sz w:val="20"/>
          <w:szCs w:val="20"/>
          <w:lang w:val="fr-FR"/>
        </w:rPr>
      </w:pPr>
      <w:proofErr w:type="gramStart"/>
      <w:r w:rsidRPr="00640AFD">
        <w:rPr>
          <w:rStyle w:val="normaltextrun"/>
          <w:rFonts w:asciiTheme="minorHAnsi" w:eastAsia="SimSun" w:hAnsiTheme="minorHAnsi" w:cstheme="minorHAnsi"/>
          <w:sz w:val="20"/>
          <w:szCs w:val="20"/>
          <w:lang w:val="fr-FR"/>
        </w:rPr>
        <w:t>Email:</w:t>
      </w:r>
      <w:proofErr w:type="gramEnd"/>
      <w:r w:rsidRPr="00640AFD">
        <w:rPr>
          <w:rStyle w:val="normaltextrun"/>
          <w:rFonts w:asciiTheme="minorHAnsi" w:eastAsia="SimSun" w:hAnsiTheme="minorHAnsi" w:cstheme="minorHAnsi"/>
          <w:sz w:val="20"/>
          <w:szCs w:val="20"/>
          <w:lang w:val="fr-FR"/>
        </w:rPr>
        <w:t xml:space="preserve"> </w:t>
      </w:r>
      <w:hyperlink r:id="rId5" w:tgtFrame="_blank" w:history="1">
        <w:r w:rsidRPr="00640AFD">
          <w:rPr>
            <w:rStyle w:val="normaltextrun"/>
            <w:rFonts w:asciiTheme="minorHAnsi" w:eastAsia="SimSun" w:hAnsiTheme="minorHAnsi" w:cstheme="minorHAnsi"/>
            <w:color w:val="0000FF"/>
            <w:sz w:val="20"/>
            <w:szCs w:val="20"/>
            <w:u w:val="single"/>
            <w:lang w:val="fr-FR"/>
          </w:rPr>
          <w:t>sjo@doj.gov.hk</w:t>
        </w:r>
      </w:hyperlink>
      <w:r w:rsidRPr="00640AFD">
        <w:rPr>
          <w:rStyle w:val="eop"/>
          <w:rFonts w:asciiTheme="minorHAnsi" w:eastAsia="SimSun" w:hAnsiTheme="minorHAnsi" w:cstheme="minorHAnsi"/>
          <w:sz w:val="20"/>
          <w:szCs w:val="20"/>
          <w:lang w:val="fr-FR"/>
        </w:rPr>
        <w:t> </w:t>
      </w:r>
    </w:p>
    <w:p w14:paraId="37F07EA0" w14:textId="77777777" w:rsidR="00C141E3" w:rsidRPr="00640AFD" w:rsidRDefault="00C141E3" w:rsidP="00C141E3">
      <w:pPr>
        <w:pStyle w:val="paragraph"/>
        <w:spacing w:before="0" w:beforeAutospacing="0" w:after="0" w:afterAutospacing="0"/>
        <w:ind w:left="-285"/>
        <w:jc w:val="right"/>
        <w:textAlignment w:val="baseline"/>
        <w:rPr>
          <w:rFonts w:asciiTheme="minorHAnsi" w:hAnsiTheme="minorHAnsi" w:cstheme="minorHAnsi"/>
          <w:color w:val="000000"/>
          <w:sz w:val="20"/>
          <w:szCs w:val="20"/>
          <w:lang w:val="fr-FR"/>
        </w:rPr>
      </w:pPr>
      <w:r w:rsidRPr="00640AFD">
        <w:rPr>
          <w:rStyle w:val="eop"/>
          <w:rFonts w:asciiTheme="minorHAnsi" w:eastAsia="SimSun" w:hAnsiTheme="minorHAnsi" w:cstheme="minorHAnsi"/>
          <w:sz w:val="20"/>
          <w:szCs w:val="20"/>
          <w:lang w:val="fr-FR"/>
        </w:rPr>
        <w:t> </w:t>
      </w:r>
    </w:p>
    <w:p w14:paraId="203695B2"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Bidi"/>
          <w:color w:val="000000"/>
          <w:sz w:val="20"/>
          <w:szCs w:val="20"/>
        </w:rPr>
      </w:pPr>
      <w:r w:rsidRPr="6D8557AC">
        <w:rPr>
          <w:rStyle w:val="normaltextrun"/>
          <w:rFonts w:asciiTheme="minorHAnsi" w:eastAsia="SimSun" w:hAnsiTheme="minorHAnsi" w:cstheme="minorBidi"/>
          <w:sz w:val="20"/>
          <w:szCs w:val="20"/>
        </w:rPr>
        <w:t>Dear Secretary Lam</w:t>
      </w:r>
      <w:r w:rsidRPr="00F13799">
        <w:rPr>
          <w:rStyle w:val="normaltextrun"/>
          <w:rFonts w:asciiTheme="minorHAnsi" w:eastAsia="SimSun" w:hAnsiTheme="minorHAnsi" w:cstheme="minorBidi"/>
          <w:sz w:val="20"/>
          <w:szCs w:val="20"/>
        </w:rPr>
        <w:t>,</w:t>
      </w:r>
      <w:r w:rsidRPr="6D8557AC">
        <w:rPr>
          <w:rStyle w:val="eop"/>
          <w:rFonts w:asciiTheme="minorHAnsi" w:eastAsia="SimSun" w:hAnsiTheme="minorHAnsi" w:cstheme="minorBidi"/>
          <w:sz w:val="20"/>
          <w:szCs w:val="20"/>
        </w:rPr>
        <w:t> </w:t>
      </w:r>
    </w:p>
    <w:p w14:paraId="691991C6"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eop"/>
          <w:rFonts w:asciiTheme="minorHAnsi" w:eastAsia="SimSun" w:hAnsiTheme="minorHAnsi" w:cstheme="minorHAnsi"/>
          <w:sz w:val="20"/>
          <w:szCs w:val="20"/>
        </w:rPr>
        <w:t> </w:t>
      </w:r>
    </w:p>
    <w:p w14:paraId="14FA370B"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sz w:val="20"/>
          <w:szCs w:val="20"/>
        </w:rPr>
        <w:t xml:space="preserve">I am writing to express my grave concern for </w:t>
      </w:r>
      <w:r w:rsidRPr="00640AFD">
        <w:rPr>
          <w:rStyle w:val="normaltextrun"/>
          <w:rFonts w:asciiTheme="minorHAnsi" w:eastAsia="SimSun" w:hAnsiTheme="minorHAnsi" w:cstheme="minorHAnsi"/>
          <w:b/>
          <w:bCs/>
          <w:sz w:val="20"/>
          <w:szCs w:val="20"/>
        </w:rPr>
        <w:t>Chow Hang-tung (</w:t>
      </w:r>
      <w:r w:rsidRPr="00640AFD">
        <w:rPr>
          <w:rStyle w:val="normaltextrun"/>
          <w:rFonts w:asciiTheme="minorHAnsi" w:eastAsia="SimSun" w:hAnsiTheme="minorHAnsi" w:cstheme="minorHAnsi"/>
          <w:b/>
          <w:bCs/>
          <w:sz w:val="20"/>
          <w:szCs w:val="20"/>
          <w:lang w:eastAsia="zh-CN"/>
        </w:rPr>
        <w:t>鄒幸彤</w:t>
      </w:r>
      <w:r w:rsidRPr="00640AFD">
        <w:rPr>
          <w:rStyle w:val="normaltextrun"/>
          <w:rFonts w:asciiTheme="minorHAnsi" w:eastAsia="SimSun" w:hAnsiTheme="minorHAnsi" w:cstheme="minorHAnsi"/>
          <w:b/>
          <w:bCs/>
          <w:sz w:val="20"/>
          <w:szCs w:val="20"/>
        </w:rPr>
        <w:t>),</w:t>
      </w:r>
      <w:r w:rsidRPr="00640AFD">
        <w:rPr>
          <w:rStyle w:val="normaltextrun"/>
          <w:rFonts w:asciiTheme="minorHAnsi" w:eastAsia="SimSun" w:hAnsiTheme="minorHAnsi" w:cstheme="minorHAnsi"/>
          <w:sz w:val="20"/>
          <w:szCs w:val="20"/>
        </w:rPr>
        <w:t xml:space="preserve"> one of the organizers of the annual Tiananmen vigil who has been arrested and charged for “inciting subversion”. </w:t>
      </w:r>
      <w:r w:rsidRPr="00640AFD">
        <w:rPr>
          <w:rStyle w:val="normaltextrun"/>
          <w:rFonts w:asciiTheme="minorHAnsi" w:eastAsia="SimSun" w:hAnsiTheme="minorHAnsi" w:cstheme="minorHAnsi"/>
          <w:sz w:val="20"/>
          <w:szCs w:val="20"/>
          <w:lang w:val="en-GB"/>
        </w:rPr>
        <w:t>It is alarming to learn that she and other core members of the Hong Kong Alliance in Support of Patriotic Democratic Movements of China (the Alliance) was targeted simply for commemorating the 1989 Tiananmen crackdown. This act is a mere peaceful expression of opinion, which is permissible under international human rights law and standards, and must not be criminalized. </w:t>
      </w:r>
      <w:r w:rsidRPr="00640AFD">
        <w:rPr>
          <w:rStyle w:val="eop"/>
          <w:rFonts w:asciiTheme="minorHAnsi" w:eastAsia="SimSun" w:hAnsiTheme="minorHAnsi" w:cstheme="minorHAnsi"/>
          <w:sz w:val="20"/>
          <w:szCs w:val="20"/>
        </w:rPr>
        <w:t> </w:t>
      </w:r>
    </w:p>
    <w:p w14:paraId="5E1E59DD"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sz w:val="20"/>
          <w:szCs w:val="20"/>
          <w:lang w:val="en-GB"/>
        </w:rPr>
        <w:t> </w:t>
      </w:r>
      <w:r w:rsidRPr="00640AFD">
        <w:rPr>
          <w:rStyle w:val="eop"/>
          <w:rFonts w:asciiTheme="minorHAnsi" w:eastAsia="SimSun" w:hAnsiTheme="minorHAnsi" w:cstheme="minorHAnsi"/>
          <w:sz w:val="20"/>
          <w:szCs w:val="20"/>
        </w:rPr>
        <w:t> </w:t>
      </w:r>
    </w:p>
    <w:p w14:paraId="4D6A6E51"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sz w:val="20"/>
          <w:szCs w:val="20"/>
          <w:lang w:val="en-GB"/>
        </w:rPr>
        <w:t xml:space="preserve">The Hong Kong government claimed on many occasions, including to the UN in the </w:t>
      </w:r>
      <w:hyperlink r:id="rId6" w:tgtFrame="_blank" w:history="1">
        <w:r w:rsidRPr="00640AFD">
          <w:rPr>
            <w:rStyle w:val="normaltextrun"/>
            <w:rFonts w:asciiTheme="minorHAnsi" w:eastAsia="SimSun" w:hAnsiTheme="minorHAnsi" w:cstheme="minorHAnsi"/>
            <w:color w:val="0000FF"/>
            <w:sz w:val="20"/>
            <w:szCs w:val="20"/>
            <w:u w:val="single"/>
            <w:lang w:val="en-GB"/>
          </w:rPr>
          <w:t>reply to the list of issues</w:t>
        </w:r>
      </w:hyperlink>
      <w:r w:rsidRPr="00640AFD">
        <w:rPr>
          <w:rStyle w:val="normaltextrun"/>
          <w:rFonts w:asciiTheme="minorHAnsi" w:eastAsia="SimSun" w:hAnsiTheme="minorHAnsi" w:cstheme="minorHAnsi"/>
          <w:sz w:val="20"/>
          <w:szCs w:val="20"/>
          <w:lang w:val="en-GB"/>
        </w:rPr>
        <w:t xml:space="preserve"> in relation to the periodic report of the implementation of the ICCPR in Hong Kong, that freedoms including freedom of assembly and expression may be restricted for the protection of ‘national security’. However, the prosecution of Chow and other activists who peacefully exercised these rights violates international human rights laws and standards. </w:t>
      </w:r>
      <w:hyperlink r:id="rId7" w:tgtFrame="_blank" w:history="1">
        <w:r w:rsidRPr="00640AFD">
          <w:rPr>
            <w:rStyle w:val="normaltextrun"/>
            <w:rFonts w:asciiTheme="minorHAnsi" w:eastAsia="SimSun" w:hAnsiTheme="minorHAnsi" w:cstheme="minorHAnsi"/>
            <w:sz w:val="20"/>
            <w:szCs w:val="20"/>
            <w:lang w:val="en-GB"/>
          </w:rPr>
          <w:t>Such</w:t>
        </w:r>
        <w:r w:rsidRPr="00640AFD">
          <w:rPr>
            <w:rStyle w:val="normaltextrun"/>
            <w:rFonts w:asciiTheme="minorHAnsi" w:eastAsia="SimSun" w:hAnsiTheme="minorHAnsi" w:cstheme="minorHAnsi"/>
            <w:color w:val="0000FF"/>
            <w:sz w:val="20"/>
            <w:szCs w:val="20"/>
            <w:u w:val="single"/>
            <w:lang w:val="en-GB"/>
          </w:rPr>
          <w:t xml:space="preserve"> standards</w:t>
        </w:r>
      </w:hyperlink>
      <w:r w:rsidRPr="00640AFD">
        <w:rPr>
          <w:rStyle w:val="normaltextrun"/>
          <w:rFonts w:asciiTheme="minorHAnsi" w:eastAsia="SimSun" w:hAnsiTheme="minorHAnsi" w:cstheme="minorHAnsi"/>
          <w:sz w:val="20"/>
          <w:szCs w:val="20"/>
          <w:lang w:val="en-GB"/>
        </w:rPr>
        <w:t xml:space="preserve"> specifically state that governments cannot restrict these freedoms on the grounds of national security </w:t>
      </w:r>
      <w:hyperlink r:id="rId8" w:tgtFrame="_blank" w:history="1">
        <w:r w:rsidRPr="00640AFD">
          <w:rPr>
            <w:rStyle w:val="normaltextrun"/>
            <w:rFonts w:asciiTheme="minorHAnsi" w:eastAsia="SimSun" w:hAnsiTheme="minorHAnsi" w:cstheme="minorHAnsi"/>
            <w:color w:val="0000FF"/>
            <w:sz w:val="20"/>
            <w:szCs w:val="20"/>
            <w:u w:val="single"/>
            <w:lang w:val="en-GB"/>
          </w:rPr>
          <w:t>unless their exercise constitutes the use or credible threat of force</w:t>
        </w:r>
      </w:hyperlink>
      <w:r w:rsidRPr="00640AFD">
        <w:rPr>
          <w:rStyle w:val="normaltextrun"/>
          <w:rFonts w:asciiTheme="minorHAnsi" w:eastAsia="SimSun" w:hAnsiTheme="minorHAnsi" w:cstheme="minorHAnsi"/>
          <w:sz w:val="20"/>
          <w:szCs w:val="20"/>
          <w:lang w:val="en-GB"/>
        </w:rPr>
        <w:t xml:space="preserve"> that threatens a state’s existence or territorial integrity. </w:t>
      </w:r>
      <w:r w:rsidRPr="00640AFD">
        <w:rPr>
          <w:rStyle w:val="eop"/>
          <w:rFonts w:asciiTheme="minorHAnsi" w:eastAsia="SimSun" w:hAnsiTheme="minorHAnsi" w:cstheme="minorHAnsi"/>
          <w:sz w:val="20"/>
          <w:szCs w:val="20"/>
        </w:rPr>
        <w:t> </w:t>
      </w:r>
    </w:p>
    <w:p w14:paraId="0716FD02"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eop"/>
          <w:rFonts w:asciiTheme="minorHAnsi" w:eastAsia="SimSun" w:hAnsiTheme="minorHAnsi" w:cstheme="minorHAnsi"/>
          <w:sz w:val="20"/>
          <w:szCs w:val="20"/>
        </w:rPr>
        <w:t> </w:t>
      </w:r>
    </w:p>
    <w:p w14:paraId="17F4F891"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sz w:val="20"/>
          <w:szCs w:val="20"/>
          <w:lang w:val="en-GB"/>
        </w:rPr>
        <w:t>I find it distressing that the national security police used the vigil and other peaceful activism of the Hong Kong Alliance as evidence of endangering national security. Demanding justice and remembering victims of the 1989 Tiananmen crackdown are peaceful expressions that cannot be restricted under the pretext of national security.</w:t>
      </w:r>
      <w:r w:rsidRPr="00640AFD">
        <w:rPr>
          <w:rStyle w:val="eop"/>
          <w:rFonts w:asciiTheme="minorHAnsi" w:eastAsia="SimSun" w:hAnsiTheme="minorHAnsi" w:cstheme="minorHAnsi"/>
          <w:sz w:val="20"/>
          <w:szCs w:val="20"/>
        </w:rPr>
        <w:t> </w:t>
      </w:r>
    </w:p>
    <w:p w14:paraId="2BF0870D"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eop"/>
          <w:rFonts w:asciiTheme="minorHAnsi" w:eastAsia="SimSun" w:hAnsiTheme="minorHAnsi" w:cstheme="minorHAnsi"/>
          <w:sz w:val="20"/>
          <w:szCs w:val="20"/>
        </w:rPr>
        <w:t> </w:t>
      </w:r>
    </w:p>
    <w:p w14:paraId="4579D64A"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b/>
          <w:bCs/>
          <w:sz w:val="20"/>
          <w:szCs w:val="20"/>
          <w:lang w:val="en-GB"/>
        </w:rPr>
        <w:t>I therefore call on you to:</w:t>
      </w:r>
      <w:r w:rsidRPr="00640AFD">
        <w:rPr>
          <w:rStyle w:val="eop"/>
          <w:rFonts w:asciiTheme="minorHAnsi" w:eastAsia="SimSun" w:hAnsiTheme="minorHAnsi" w:cstheme="minorHAnsi"/>
          <w:sz w:val="20"/>
          <w:szCs w:val="20"/>
        </w:rPr>
        <w:t> </w:t>
      </w:r>
    </w:p>
    <w:p w14:paraId="6E1EA32E" w14:textId="77777777" w:rsidR="00C141E3" w:rsidRPr="00640AFD" w:rsidRDefault="00C141E3" w:rsidP="00C141E3">
      <w:pPr>
        <w:pStyle w:val="paragraph"/>
        <w:numPr>
          <w:ilvl w:val="0"/>
          <w:numId w:val="1"/>
        </w:numPr>
        <w:spacing w:before="0" w:beforeAutospacing="0" w:after="0" w:afterAutospacing="0"/>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b/>
          <w:bCs/>
          <w:sz w:val="20"/>
          <w:szCs w:val="20"/>
          <w:lang w:val="en-GB"/>
        </w:rPr>
        <w:t xml:space="preserve">Drop all charges against and release Chow Hang-tung immediately, as she was charged solely for peacefully exercising her </w:t>
      </w:r>
      <w:proofErr w:type="gramStart"/>
      <w:r w:rsidRPr="00640AFD">
        <w:rPr>
          <w:rStyle w:val="normaltextrun"/>
          <w:rFonts w:asciiTheme="minorHAnsi" w:eastAsia="SimSun" w:hAnsiTheme="minorHAnsi" w:cstheme="minorHAnsi"/>
          <w:b/>
          <w:bCs/>
          <w:sz w:val="20"/>
          <w:szCs w:val="20"/>
          <w:lang w:val="en-GB"/>
        </w:rPr>
        <w:t>rights;</w:t>
      </w:r>
      <w:proofErr w:type="gramEnd"/>
      <w:r w:rsidRPr="00640AFD">
        <w:rPr>
          <w:rStyle w:val="eop"/>
          <w:rFonts w:asciiTheme="minorHAnsi" w:eastAsia="SimSun" w:hAnsiTheme="minorHAnsi" w:cstheme="minorHAnsi"/>
          <w:sz w:val="20"/>
          <w:szCs w:val="20"/>
        </w:rPr>
        <w:t> </w:t>
      </w:r>
    </w:p>
    <w:p w14:paraId="286714CC" w14:textId="77777777" w:rsidR="00C141E3" w:rsidRPr="00640AFD" w:rsidRDefault="00C141E3" w:rsidP="00C141E3">
      <w:pPr>
        <w:pStyle w:val="paragraph"/>
        <w:numPr>
          <w:ilvl w:val="0"/>
          <w:numId w:val="1"/>
        </w:numPr>
        <w:spacing w:before="0" w:beforeAutospacing="0" w:after="0" w:afterAutospacing="0"/>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b/>
          <w:bCs/>
          <w:sz w:val="20"/>
          <w:szCs w:val="20"/>
          <w:lang w:val="en-GB"/>
        </w:rPr>
        <w:t xml:space="preserve">End the practice of bringing ‘national security’ charges against those who have simply exercised their right to freedom of expression or other human </w:t>
      </w:r>
      <w:proofErr w:type="gramStart"/>
      <w:r w:rsidRPr="00640AFD">
        <w:rPr>
          <w:rStyle w:val="normaltextrun"/>
          <w:rFonts w:asciiTheme="minorHAnsi" w:eastAsia="SimSun" w:hAnsiTheme="minorHAnsi" w:cstheme="minorHAnsi"/>
          <w:b/>
          <w:bCs/>
          <w:sz w:val="20"/>
          <w:szCs w:val="20"/>
          <w:lang w:val="en-GB"/>
        </w:rPr>
        <w:t>rights;</w:t>
      </w:r>
      <w:proofErr w:type="gramEnd"/>
      <w:r w:rsidRPr="00640AFD">
        <w:rPr>
          <w:rStyle w:val="eop"/>
          <w:rFonts w:asciiTheme="minorHAnsi" w:eastAsia="SimSun" w:hAnsiTheme="minorHAnsi" w:cstheme="minorHAnsi"/>
          <w:sz w:val="20"/>
          <w:szCs w:val="20"/>
        </w:rPr>
        <w:t> </w:t>
      </w:r>
    </w:p>
    <w:p w14:paraId="15959DF8" w14:textId="77777777" w:rsidR="00C141E3" w:rsidRPr="00640AFD" w:rsidRDefault="00C141E3" w:rsidP="00C141E3">
      <w:pPr>
        <w:pStyle w:val="paragraph"/>
        <w:numPr>
          <w:ilvl w:val="0"/>
          <w:numId w:val="1"/>
        </w:numPr>
        <w:spacing w:before="0" w:beforeAutospacing="0" w:after="0" w:afterAutospacing="0"/>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b/>
          <w:bCs/>
          <w:sz w:val="20"/>
          <w:szCs w:val="20"/>
          <w:lang w:val="en-GB"/>
        </w:rPr>
        <w:t xml:space="preserve">Review and amend all laws and regulations, and end all related measures, that violate the exercise of human rights, </w:t>
      </w:r>
      <w:proofErr w:type="gramStart"/>
      <w:r w:rsidRPr="00640AFD">
        <w:rPr>
          <w:rStyle w:val="normaltextrun"/>
          <w:rFonts w:asciiTheme="minorHAnsi" w:eastAsia="SimSun" w:hAnsiTheme="minorHAnsi" w:cstheme="minorHAnsi"/>
          <w:b/>
          <w:bCs/>
          <w:sz w:val="20"/>
          <w:szCs w:val="20"/>
          <w:lang w:val="en-GB"/>
        </w:rPr>
        <w:t>in particular to</w:t>
      </w:r>
      <w:proofErr w:type="gramEnd"/>
      <w:r w:rsidRPr="00640AFD">
        <w:rPr>
          <w:rStyle w:val="normaltextrun"/>
          <w:rFonts w:asciiTheme="minorHAnsi" w:eastAsia="SimSun" w:hAnsiTheme="minorHAnsi" w:cstheme="minorHAnsi"/>
          <w:b/>
          <w:bCs/>
          <w:sz w:val="20"/>
          <w:szCs w:val="20"/>
          <w:lang w:val="en-GB"/>
        </w:rPr>
        <w:t xml:space="preserve"> freedom of expression, peaceful assembly and association. </w:t>
      </w:r>
      <w:r w:rsidRPr="00640AFD">
        <w:rPr>
          <w:rStyle w:val="eop"/>
          <w:rFonts w:asciiTheme="minorHAnsi" w:eastAsia="SimSun" w:hAnsiTheme="minorHAnsi" w:cstheme="minorHAnsi"/>
          <w:sz w:val="20"/>
          <w:szCs w:val="20"/>
        </w:rPr>
        <w:t> </w:t>
      </w:r>
    </w:p>
    <w:p w14:paraId="27D9EDFD" w14:textId="77777777" w:rsidR="00C141E3" w:rsidRDefault="00C141E3" w:rsidP="00C141E3">
      <w:pPr>
        <w:pStyle w:val="paragraph"/>
        <w:spacing w:before="0" w:beforeAutospacing="0" w:after="0" w:afterAutospacing="0"/>
        <w:ind w:left="-285"/>
        <w:textAlignment w:val="baseline"/>
        <w:rPr>
          <w:rStyle w:val="normaltextrun"/>
          <w:rFonts w:asciiTheme="minorHAnsi" w:eastAsia="SimSun" w:hAnsiTheme="minorHAnsi" w:cstheme="minorHAnsi"/>
          <w:sz w:val="20"/>
          <w:szCs w:val="20"/>
          <w:lang w:val="en-GB"/>
        </w:rPr>
      </w:pPr>
    </w:p>
    <w:p w14:paraId="6E8BD3E8" w14:textId="77777777" w:rsidR="00C141E3" w:rsidRPr="00640AFD" w:rsidRDefault="00C141E3" w:rsidP="00C141E3">
      <w:pPr>
        <w:pStyle w:val="paragraph"/>
        <w:spacing w:before="0" w:beforeAutospacing="0" w:after="0" w:afterAutospacing="0"/>
        <w:ind w:left="-285"/>
        <w:textAlignment w:val="baseline"/>
        <w:rPr>
          <w:rFonts w:asciiTheme="minorHAnsi" w:hAnsiTheme="minorHAnsi" w:cstheme="minorHAnsi"/>
          <w:color w:val="000000"/>
          <w:sz w:val="20"/>
          <w:szCs w:val="20"/>
        </w:rPr>
      </w:pPr>
      <w:r w:rsidRPr="00640AFD">
        <w:rPr>
          <w:rStyle w:val="normaltextrun"/>
          <w:rFonts w:asciiTheme="minorHAnsi" w:eastAsia="SimSun" w:hAnsiTheme="minorHAnsi" w:cstheme="minorHAnsi"/>
          <w:sz w:val="20"/>
          <w:szCs w:val="20"/>
          <w:lang w:val="en-GB"/>
        </w:rPr>
        <w:t>Yours sincerely,</w:t>
      </w:r>
      <w:r w:rsidRPr="00640AFD">
        <w:rPr>
          <w:rStyle w:val="eop"/>
          <w:rFonts w:asciiTheme="minorHAnsi" w:eastAsia="SimSun" w:hAnsiTheme="minorHAnsi" w:cstheme="minorHAnsi"/>
          <w:sz w:val="20"/>
          <w:szCs w:val="20"/>
        </w:rPr>
        <w:t> </w:t>
      </w:r>
    </w:p>
    <w:p w14:paraId="05B2EBF2" w14:textId="77777777" w:rsidR="00697B64" w:rsidRDefault="00697B64"/>
    <w:sectPr w:rsidR="00697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916"/>
    <w:multiLevelType w:val="hybridMultilevel"/>
    <w:tmpl w:val="BA0A8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E3"/>
    <w:rsid w:val="00697B64"/>
    <w:rsid w:val="006F7157"/>
    <w:rsid w:val="00960DC1"/>
    <w:rsid w:val="00C1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7299"/>
  <w15:chartTrackingRefBased/>
  <w15:docId w15:val="{CD70D6E7-0C7A-4DD1-A9D3-66968E5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141E3"/>
  </w:style>
  <w:style w:type="character" w:customStyle="1" w:styleId="eop">
    <w:name w:val="eop"/>
    <w:basedOn w:val="DefaultParagraphFont"/>
    <w:rsid w:val="00C141E3"/>
  </w:style>
  <w:style w:type="paragraph" w:customStyle="1" w:styleId="paragraph">
    <w:name w:val="paragraph"/>
    <w:basedOn w:val="Normal"/>
    <w:rsid w:val="00C141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884725?ln=en" TargetMode="External"/><Relationship Id="rId3" Type="http://schemas.openxmlformats.org/officeDocument/2006/relationships/settings" Target="settings.xml"/><Relationship Id="rId7" Type="http://schemas.openxmlformats.org/officeDocument/2006/relationships/hyperlink" Target="https://www.hkba.org/sites/default/files/20020722-johannesbur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tore.ohchr.org/SelfServices/FilesHandler.ashx?enc=6QkG1d%2fPPRiCAqhKb7yhsr2bAznTIrtkyo4FUNHETCS%2b5CcemsKMjTwdqhnEGSqZcHm%2fbYopL87eUSPXE0mvG%2babIedLL4AASNV0OMGRhNkgevOH8ieesNsYZrxqcrP7TQ8hEKskkb1IbKLpTniSZw%3d%3d" TargetMode="External"/><Relationship Id="rId5" Type="http://schemas.openxmlformats.org/officeDocument/2006/relationships/hyperlink" Target="mailto:sjo@doj.gov.h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Nicole Millar</cp:lastModifiedBy>
  <cp:revision>1</cp:revision>
  <dcterms:created xsi:type="dcterms:W3CDTF">2022-07-12T11:37:00Z</dcterms:created>
  <dcterms:modified xsi:type="dcterms:W3CDTF">2022-07-12T11:37:00Z</dcterms:modified>
</cp:coreProperties>
</file>