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leGrid"/>
        <w:tblpPr w:leftFromText="180" w:rightFromText="180" w:vertAnchor="page" w:horzAnchor="margin" w:tblpXSpec="center" w:tblpY="1390"/>
        <w:tblW w:w="10435" w:type="dxa"/>
        <w:tblLook w:val="04A0" w:firstRow="1" w:lastRow="0" w:firstColumn="1" w:lastColumn="0" w:noHBand="0" w:noVBand="1"/>
      </w:tblPr>
      <w:tblGrid>
        <w:gridCol w:w="8598"/>
        <w:gridCol w:w="1837"/>
      </w:tblGrid>
      <w:tr w:rsidR="00A425D7" w14:paraId="3CDE4B0F" w14:textId="77777777" w:rsidTr="00A461F3">
        <w:trPr>
          <w:trHeight w:val="7640"/>
        </w:trPr>
        <w:tc>
          <w:tcPr>
            <w:tcW w:w="8995" w:type="dxa"/>
          </w:tcPr>
          <w:p w14:paraId="07550612" w14:textId="77777777" w:rsidR="00A425D7" w:rsidRDefault="00A425D7" w:rsidP="00A425D7">
            <w:pPr>
              <w:pStyle w:val="Heading1"/>
              <w:rPr>
                <w:sz w:val="52"/>
                <w:szCs w:val="28"/>
              </w:rPr>
            </w:pPr>
            <w:r w:rsidRPr="00F90B8F">
              <w:rPr>
                <w:sz w:val="52"/>
                <w:szCs w:val="28"/>
                <w:highlight w:val="yellow"/>
              </w:rPr>
              <w:t>The Yemen Conflict</w:t>
            </w:r>
          </w:p>
          <w:p w14:paraId="63D6A506" w14:textId="77777777" w:rsidR="00F90B8F" w:rsidRPr="00F90B8F" w:rsidRDefault="00F90B8F" w:rsidP="00F90B8F">
            <w:pPr>
              <w:rPr>
                <w:b/>
                <w:bCs/>
              </w:rPr>
            </w:pPr>
            <w:r w:rsidRPr="00F90B8F">
              <w:rPr>
                <w:b/>
                <w:bCs/>
              </w:rPr>
              <w:t>Causes</w:t>
            </w:r>
          </w:p>
          <w:p w14:paraId="3C85B1C5" w14:textId="77777777" w:rsidR="00B46B85" w:rsidRDefault="00F90B8F" w:rsidP="00B46B85">
            <w:pPr>
              <w:rPr>
                <w:rFonts w:cs="Helvetica"/>
                <w:color w:val="000000" w:themeColor="text1"/>
                <w:szCs w:val="18"/>
              </w:rPr>
            </w:pPr>
            <w:r>
              <w:t xml:space="preserve">The 2011 popular revolts in Yemen forced then President </w:t>
            </w:r>
            <w:r w:rsidR="00242522">
              <w:t xml:space="preserve">Ali Abdullah </w:t>
            </w:r>
            <w:proofErr w:type="spellStart"/>
            <w:r>
              <w:t>Saleh</w:t>
            </w:r>
            <w:proofErr w:type="spellEnd"/>
            <w:r>
              <w:t xml:space="preserve"> out of power, against </w:t>
            </w:r>
            <w:r w:rsidR="005510CF">
              <w:t xml:space="preserve">the backdrop of </w:t>
            </w:r>
            <w:r>
              <w:t xml:space="preserve">corruption and failed </w:t>
            </w:r>
            <w:r w:rsidR="00DB06D4">
              <w:t>governance</w:t>
            </w:r>
            <w:r w:rsidR="005510CF">
              <w:t xml:space="preserve"> accusations</w:t>
            </w:r>
            <w:r w:rsidR="00DB06D4">
              <w:t>.</w:t>
            </w:r>
            <w:r>
              <w:t xml:space="preserve"> </w:t>
            </w:r>
            <w:r w:rsidR="00F64022">
              <w:t xml:space="preserve">President </w:t>
            </w:r>
            <w:proofErr w:type="spellStart"/>
            <w:r>
              <w:t>Saleh</w:t>
            </w:r>
            <w:proofErr w:type="spellEnd"/>
            <w:r>
              <w:t xml:space="preserve"> was replaced by his deputy </w:t>
            </w:r>
            <w:r w:rsidR="00242522">
              <w:t xml:space="preserve">Abu </w:t>
            </w:r>
            <w:proofErr w:type="spellStart"/>
            <w:r w:rsidR="00242522">
              <w:t>Rabbu</w:t>
            </w:r>
            <w:proofErr w:type="spellEnd"/>
            <w:r w:rsidR="00242522">
              <w:t xml:space="preserve"> Mansour </w:t>
            </w:r>
            <w:proofErr w:type="spellStart"/>
            <w:r w:rsidR="00B46B85">
              <w:t>Hadi</w:t>
            </w:r>
            <w:proofErr w:type="spellEnd"/>
            <w:r w:rsidR="00B46B85">
              <w:t xml:space="preserve">, </w:t>
            </w:r>
            <w:r w:rsidR="00B46B85">
              <w:rPr>
                <w:szCs w:val="18"/>
              </w:rPr>
              <w:t xml:space="preserve">setting up the stage for the National Dialogue Conference (NDC), a transitional national consultation process that attempted to address </w:t>
            </w:r>
            <w:r w:rsidR="00B46B85">
              <w:rPr>
                <w:rFonts w:cs="Helvetica"/>
                <w:color w:val="000000" w:themeColor="text1"/>
                <w:szCs w:val="18"/>
              </w:rPr>
              <w:t xml:space="preserve">issues of state governance, structure and reform and addressing the grievances raised during the protests. After two years of consultations, the NDC presented a blueprint for a new federal map that partitioned Yemen into regions without considering socio-economic or regional grievances regarding the division of natural resources, commercial and agricultural regions, or port access. The map received minimal popular support and was staunchly opposed by different factions, including the </w:t>
            </w:r>
            <w:proofErr w:type="spellStart"/>
            <w:r w:rsidR="00B46B85">
              <w:rPr>
                <w:rFonts w:cs="Helvetica"/>
                <w:color w:val="000000" w:themeColor="text1"/>
                <w:szCs w:val="18"/>
              </w:rPr>
              <w:t>Huthis</w:t>
            </w:r>
            <w:proofErr w:type="spellEnd"/>
            <w:r w:rsidR="00B46B85">
              <w:rPr>
                <w:rFonts w:cs="Helvetica"/>
                <w:color w:val="000000" w:themeColor="text1"/>
                <w:szCs w:val="18"/>
              </w:rPr>
              <w:t xml:space="preserve">. </w:t>
            </w:r>
          </w:p>
          <w:p w14:paraId="70019D31" w14:textId="77777777" w:rsidR="00E675AE" w:rsidRPr="00A461F3" w:rsidRDefault="00F90B8F" w:rsidP="00A461F3">
            <w:pPr>
              <w:rPr>
                <w:szCs w:val="18"/>
              </w:rPr>
            </w:pPr>
            <w:r>
              <w:t xml:space="preserve">The </w:t>
            </w:r>
            <w:proofErr w:type="spellStart"/>
            <w:r>
              <w:t>Huthis</w:t>
            </w:r>
            <w:proofErr w:type="spellEnd"/>
            <w:r>
              <w:t xml:space="preserve"> then capitalized on popular discontent </w:t>
            </w:r>
            <w:r w:rsidR="00013854">
              <w:t xml:space="preserve">and </w:t>
            </w:r>
            <w:r>
              <w:t xml:space="preserve">began the consolidation of their control first in </w:t>
            </w:r>
            <w:r w:rsidR="00013854">
              <w:t xml:space="preserve">their stronghold of </w:t>
            </w:r>
            <w:proofErr w:type="spellStart"/>
            <w:r>
              <w:t>Sa’da</w:t>
            </w:r>
            <w:proofErr w:type="spellEnd"/>
            <w:r w:rsidR="00013854">
              <w:t xml:space="preserve"> and the capital </w:t>
            </w:r>
            <w:r>
              <w:t xml:space="preserve">Sana’a. The power expansion was facilitated by their newly forged alliance with former President </w:t>
            </w:r>
            <w:proofErr w:type="spellStart"/>
            <w:r>
              <w:t>Saleh</w:t>
            </w:r>
            <w:proofErr w:type="spellEnd"/>
            <w:r>
              <w:t xml:space="preserve">. Following the </w:t>
            </w:r>
            <w:proofErr w:type="spellStart"/>
            <w:r>
              <w:t>Huthis</w:t>
            </w:r>
            <w:proofErr w:type="spellEnd"/>
            <w:r w:rsidR="006449DE">
              <w:t>’</w:t>
            </w:r>
            <w:r>
              <w:t xml:space="preserve"> takeover of San</w:t>
            </w:r>
            <w:r w:rsidR="006449DE">
              <w:t>a</w:t>
            </w:r>
            <w:r>
              <w:t xml:space="preserve">’a in 2015, </w:t>
            </w:r>
            <w:r>
              <w:rPr>
                <w:szCs w:val="18"/>
              </w:rPr>
              <w:t xml:space="preserve">President </w:t>
            </w:r>
            <w:proofErr w:type="spellStart"/>
            <w:r>
              <w:rPr>
                <w:szCs w:val="18"/>
              </w:rPr>
              <w:t>Hadi</w:t>
            </w:r>
            <w:proofErr w:type="spellEnd"/>
            <w:r>
              <w:rPr>
                <w:szCs w:val="18"/>
              </w:rPr>
              <w:t xml:space="preserve"> and his government were forced to flee. </w:t>
            </w:r>
            <w:r w:rsidRPr="004F7F4D">
              <w:t xml:space="preserve">By 25 March 2015, a </w:t>
            </w:r>
            <w:r>
              <w:t>C</w:t>
            </w:r>
            <w:r w:rsidRPr="004F7F4D">
              <w:t xml:space="preserve">oalition of </w:t>
            </w:r>
            <w:r>
              <w:t>states</w:t>
            </w:r>
            <w:r w:rsidRPr="004F7F4D">
              <w:t xml:space="preserve"> led by Saudi Arabia and the </w:t>
            </w:r>
            <w:r>
              <w:t>United Arab Emirates (UAE)</w:t>
            </w:r>
            <w:r w:rsidRPr="004F7F4D">
              <w:t xml:space="preserve"> </w:t>
            </w:r>
            <w:r w:rsidRPr="004F7F4D">
              <w:rPr>
                <w:szCs w:val="18"/>
              </w:rPr>
              <w:t xml:space="preserve">intervened at the </w:t>
            </w:r>
            <w:r>
              <w:rPr>
                <w:szCs w:val="18"/>
              </w:rPr>
              <w:t xml:space="preserve">request </w:t>
            </w:r>
            <w:r w:rsidRPr="004F7F4D">
              <w:rPr>
                <w:szCs w:val="18"/>
              </w:rPr>
              <w:t xml:space="preserve">of President </w:t>
            </w:r>
            <w:proofErr w:type="spellStart"/>
            <w:r w:rsidRPr="004F7F4D">
              <w:rPr>
                <w:szCs w:val="18"/>
              </w:rPr>
              <w:t>Hadi</w:t>
            </w:r>
            <w:proofErr w:type="spellEnd"/>
            <w:r>
              <w:rPr>
                <w:szCs w:val="18"/>
              </w:rPr>
              <w:t>,</w:t>
            </w:r>
            <w:r w:rsidRPr="00025205">
              <w:rPr>
                <w:szCs w:val="18"/>
              </w:rPr>
              <w:t xml:space="preserve"> </w:t>
            </w:r>
            <w:r>
              <w:rPr>
                <w:szCs w:val="18"/>
              </w:rPr>
              <w:t>with the aim of restoring the internationally recognized government to power</w:t>
            </w:r>
            <w:r w:rsidRPr="004F7F4D">
              <w:rPr>
                <w:szCs w:val="18"/>
              </w:rPr>
              <w:t>.</w:t>
            </w:r>
          </w:p>
          <w:p w14:paraId="08F85DB6" w14:textId="77777777" w:rsidR="00F90B8F" w:rsidRDefault="00E675AE" w:rsidP="00A461F3">
            <w:pPr>
              <w:pStyle w:val="NoSpacing"/>
              <w:rPr>
                <w:shd w:val="clear" w:color="auto" w:fill="FFFFFF"/>
              </w:rPr>
            </w:pPr>
            <w:r>
              <w:t xml:space="preserve">In December 2017, the </w:t>
            </w:r>
            <w:proofErr w:type="spellStart"/>
            <w:r>
              <w:t>Huthis</w:t>
            </w:r>
            <w:proofErr w:type="spellEnd"/>
            <w:r>
              <w:t xml:space="preserve"> further consolidated their control after assassinating their ally and former president Ali Abdullah </w:t>
            </w:r>
            <w:proofErr w:type="spellStart"/>
            <w:r>
              <w:t>Saleh</w:t>
            </w:r>
            <w:proofErr w:type="spellEnd"/>
            <w:r>
              <w:t>, and currently remain in control of most population centres, including Sana’a</w:t>
            </w:r>
            <w:r w:rsidRPr="00044B30">
              <w:rPr>
                <w:shd w:val="clear" w:color="auto" w:fill="FFFFFF"/>
              </w:rPr>
              <w:t>.</w:t>
            </w:r>
            <w:r>
              <w:rPr>
                <w:shd w:val="clear" w:color="auto" w:fill="FFFFFF"/>
              </w:rPr>
              <w:t xml:space="preserve"> </w:t>
            </w:r>
          </w:p>
          <w:p w14:paraId="3B2FBACD" w14:textId="77777777" w:rsidR="00A461F3" w:rsidRPr="00A461F3" w:rsidRDefault="00A461F3" w:rsidP="00A461F3">
            <w:pPr>
              <w:pStyle w:val="NoSpacing"/>
              <w:rPr>
                <w:shd w:val="clear" w:color="auto" w:fill="FFFFFF"/>
              </w:rPr>
            </w:pPr>
          </w:p>
          <w:p w14:paraId="311E2057" w14:textId="77777777" w:rsidR="007D1EF8" w:rsidRPr="007D1EF8" w:rsidRDefault="007D1EF8" w:rsidP="007D1EF8">
            <w:pPr>
              <w:rPr>
                <w:b/>
                <w:bCs/>
              </w:rPr>
            </w:pPr>
            <w:r w:rsidRPr="007D1EF8">
              <w:rPr>
                <w:b/>
                <w:bCs/>
              </w:rPr>
              <w:t>Human Toll in numbers</w:t>
            </w:r>
          </w:p>
          <w:bookmarkStart w:id="0" w:name="_Hlk1141424"/>
          <w:p w14:paraId="6BCB8996" w14:textId="77777777" w:rsidR="007D1EF8" w:rsidRDefault="007D1EF8" w:rsidP="007D1EF8">
            <w:pPr>
              <w:pStyle w:val="NoSpacing"/>
              <w:rPr>
                <w:lang w:eastAsia="fr-FR"/>
              </w:rPr>
            </w:pPr>
            <w:r>
              <w:rPr>
                <w:lang w:eastAsia="fr-FR"/>
              </w:rPr>
              <w:fldChar w:fldCharType="begin"/>
            </w:r>
            <w:r>
              <w:rPr>
                <w:lang w:eastAsia="fr-FR"/>
              </w:rPr>
              <w:instrText xml:space="preserve"> HYPERLINK "https://www.ohchr.org/EN/NewsEvents/Pages/DisplayNews.aspx?NewsID=23855&amp;LangID=E" </w:instrText>
            </w:r>
            <w:r>
              <w:rPr>
                <w:lang w:eastAsia="fr-FR"/>
              </w:rPr>
              <w:fldChar w:fldCharType="separate"/>
            </w:r>
            <w:r w:rsidRPr="00DB2648">
              <w:rPr>
                <w:rStyle w:val="Hyperlink"/>
                <w:lang w:eastAsia="fr-FR"/>
              </w:rPr>
              <w:t>6,872</w:t>
            </w:r>
            <w:r w:rsidRPr="00DB2648">
              <w:rPr>
                <w:rStyle w:val="Hyperlink"/>
                <w:lang w:eastAsia="fr-FR"/>
              </w:rPr>
              <w:t>+</w:t>
            </w:r>
            <w:r w:rsidRPr="00DB2648">
              <w:rPr>
                <w:rStyle w:val="Hyperlink"/>
                <w:lang w:eastAsia="fr-FR"/>
              </w:rPr>
              <w:t> civilians killed and 10,768+ wounded since 2015 </w:t>
            </w:r>
            <w:r>
              <w:rPr>
                <w:lang w:eastAsia="fr-FR"/>
              </w:rPr>
              <w:fldChar w:fldCharType="end"/>
            </w:r>
          </w:p>
          <w:p w14:paraId="7A6A337A" w14:textId="40BAE49D" w:rsidR="007D1EF8" w:rsidRDefault="004E5BE0" w:rsidP="007D1EF8">
            <w:pPr>
              <w:pStyle w:val="NoSpacing"/>
              <w:rPr>
                <w:shd w:val="clear" w:color="auto" w:fill="FFFFFF"/>
              </w:rPr>
            </w:pPr>
            <w:hyperlink r:id="rId8" w:history="1">
              <w:r w:rsidR="00551EB1">
                <w:rPr>
                  <w:rStyle w:val="Hyperlink"/>
                  <w:szCs w:val="18"/>
                  <w:shd w:val="clear" w:color="auto" w:fill="FFFFFF"/>
                </w:rPr>
                <w:t>24 million+</w:t>
              </w:r>
            </w:hyperlink>
            <w:r w:rsidR="007D1EF8">
              <w:rPr>
                <w:shd w:val="clear" w:color="auto" w:fill="FFFFFF"/>
              </w:rPr>
              <w:t xml:space="preserve"> people in need of humanitarian assistance</w:t>
            </w:r>
            <w:r w:rsidR="003856EF">
              <w:rPr>
                <w:shd w:val="clear" w:color="auto" w:fill="FFFFFF"/>
              </w:rPr>
              <w:t xml:space="preserve"> </w:t>
            </w:r>
            <w:r w:rsidR="00F644C4">
              <w:rPr>
                <w:shd w:val="clear" w:color="auto" w:fill="FFFFFF"/>
              </w:rPr>
              <w:t>(include</w:t>
            </w:r>
            <w:r w:rsidR="003856EF">
              <w:rPr>
                <w:shd w:val="clear" w:color="auto" w:fill="FFFFFF"/>
              </w:rPr>
              <w:t>s</w:t>
            </w:r>
            <w:r w:rsidR="00F644C4">
              <w:rPr>
                <w:shd w:val="clear" w:color="auto" w:fill="FFFFFF"/>
              </w:rPr>
              <w:t xml:space="preserve"> 12.3 million children)</w:t>
            </w:r>
            <w:r w:rsidR="003856EF">
              <w:rPr>
                <w:shd w:val="clear" w:color="auto" w:fill="FFFFFF"/>
              </w:rPr>
              <w:t xml:space="preserve"> </w:t>
            </w:r>
            <w:r w:rsidR="003856EF">
              <w:rPr>
                <w:shd w:val="clear" w:color="auto" w:fill="FFFFFF"/>
              </w:rPr>
              <w:t>close of 80% of population</w:t>
            </w:r>
          </w:p>
          <w:p w14:paraId="7B27C419" w14:textId="1827BE7A" w:rsidR="00EC466F" w:rsidRDefault="00EC466F" w:rsidP="007D1EF8">
            <w:pPr>
              <w:pStyle w:val="NoSpacing"/>
              <w:rPr>
                <w:shd w:val="clear" w:color="auto" w:fill="FFFFFF"/>
              </w:rPr>
            </w:pPr>
            <w:hyperlink r:id="rId9" w:history="1">
              <w:r w:rsidRPr="00EC466F">
                <w:rPr>
                  <w:rStyle w:val="Hyperlink"/>
                  <w:shd w:val="clear" w:color="auto" w:fill="FFFFFF"/>
                </w:rPr>
                <w:t>130 children die per day</w:t>
              </w:r>
            </w:hyperlink>
            <w:bookmarkStart w:id="1" w:name="_GoBack"/>
            <w:bookmarkEnd w:id="1"/>
            <w:r>
              <w:rPr>
                <w:shd w:val="clear" w:color="auto" w:fill="FFFFFF"/>
              </w:rPr>
              <w:t xml:space="preserve"> </w:t>
            </w:r>
            <w:r>
              <w:t>f</w:t>
            </w:r>
            <w:r>
              <w:t>rom extreme hunger and disease</w:t>
            </w:r>
          </w:p>
          <w:p w14:paraId="5745D66A" w14:textId="77777777" w:rsidR="007D1EF8" w:rsidRDefault="004E5BE0" w:rsidP="007D1EF8">
            <w:pPr>
              <w:pStyle w:val="NoSpacing"/>
              <w:rPr>
                <w:shd w:val="clear" w:color="auto" w:fill="FFFFFF"/>
              </w:rPr>
            </w:pPr>
            <w:hyperlink r:id="rId10" w:history="1">
              <w:r w:rsidR="007D1EF8" w:rsidRPr="009E1C9C">
                <w:rPr>
                  <w:rStyle w:val="Hyperlink"/>
                  <w:szCs w:val="18"/>
                  <w:shd w:val="clear" w:color="auto" w:fill="FFFFFF"/>
                </w:rPr>
                <w:t>2.2 million</w:t>
              </w:r>
            </w:hyperlink>
            <w:r w:rsidR="007D1EF8">
              <w:rPr>
                <w:shd w:val="clear" w:color="auto" w:fill="FFFFFF"/>
              </w:rPr>
              <w:t xml:space="preserve"> forced from their homes by the fighting</w:t>
            </w:r>
          </w:p>
          <w:p w14:paraId="2D3F8D88" w14:textId="77777777" w:rsidR="007D1EF8" w:rsidRDefault="007D1EF8" w:rsidP="007D1EF8">
            <w:pPr>
              <w:pStyle w:val="NoSpacing"/>
              <w:rPr>
                <w:shd w:val="clear" w:color="auto" w:fill="FFFFFF"/>
              </w:rPr>
            </w:pPr>
            <w:r>
              <w:rPr>
                <w:shd w:val="clear" w:color="auto" w:fill="FFFFFF"/>
              </w:rPr>
              <w:t xml:space="preserve">Nearly </w:t>
            </w:r>
            <w:hyperlink r:id="rId11" w:history="1">
              <w:r w:rsidRPr="009E1C9C">
                <w:rPr>
                  <w:rStyle w:val="Hyperlink"/>
                  <w:szCs w:val="18"/>
                  <w:shd w:val="clear" w:color="auto" w:fill="FFFFFF"/>
                </w:rPr>
                <w:t>394,000</w:t>
              </w:r>
            </w:hyperlink>
            <w:r>
              <w:rPr>
                <w:shd w:val="clear" w:color="auto" w:fill="FFFFFF"/>
              </w:rPr>
              <w:t xml:space="preserve"> children under the age of five suffer from malnutrition </w:t>
            </w:r>
          </w:p>
          <w:p w14:paraId="7A2558E5" w14:textId="77777777" w:rsidR="007D1EF8" w:rsidRDefault="004E5BE0" w:rsidP="007D1EF8">
            <w:pPr>
              <w:pStyle w:val="NoSpacing"/>
              <w:rPr>
                <w:shd w:val="clear" w:color="auto" w:fill="FFFFFF"/>
              </w:rPr>
            </w:pPr>
            <w:hyperlink r:id="rId12" w:history="1">
              <w:r w:rsidR="007D1EF8" w:rsidRPr="009E1C9C">
                <w:rPr>
                  <w:rStyle w:val="Hyperlink"/>
                  <w:szCs w:val="18"/>
                  <w:shd w:val="clear" w:color="auto" w:fill="FFFFFF"/>
                </w:rPr>
                <w:t>1 million</w:t>
              </w:r>
            </w:hyperlink>
            <w:r w:rsidR="007D1EF8">
              <w:rPr>
                <w:shd w:val="clear" w:color="auto" w:fill="FFFFFF"/>
              </w:rPr>
              <w:t>+ people suffered from cholera</w:t>
            </w:r>
          </w:p>
          <w:p w14:paraId="05D035C4" w14:textId="77777777" w:rsidR="007D1EF8" w:rsidRDefault="004E5BE0" w:rsidP="007D1EF8">
            <w:pPr>
              <w:pStyle w:val="NoSpacing"/>
              <w:rPr>
                <w:shd w:val="clear" w:color="auto" w:fill="FFFFFF"/>
              </w:rPr>
            </w:pPr>
            <w:hyperlink r:id="rId13" w:history="1">
              <w:r w:rsidR="007D1EF8" w:rsidRPr="009E1C9C">
                <w:rPr>
                  <w:rStyle w:val="Hyperlink"/>
                  <w:szCs w:val="18"/>
                  <w:shd w:val="clear" w:color="auto" w:fill="FFFFFF"/>
                </w:rPr>
                <w:t>2,200+</w:t>
              </w:r>
            </w:hyperlink>
            <w:r w:rsidR="007D1EF8">
              <w:rPr>
                <w:shd w:val="clear" w:color="auto" w:fill="FFFFFF"/>
              </w:rPr>
              <w:t xml:space="preserve"> people were affected by diphtheria</w:t>
            </w:r>
          </w:p>
          <w:p w14:paraId="1FAB5B53" w14:textId="77777777" w:rsidR="007D1EF8" w:rsidRDefault="004E5BE0" w:rsidP="007D1EF8">
            <w:pPr>
              <w:pStyle w:val="NoSpacing"/>
              <w:rPr>
                <w:shd w:val="clear" w:color="auto" w:fill="FFFFFF"/>
              </w:rPr>
            </w:pPr>
            <w:hyperlink r:id="rId14" w:history="1">
              <w:r w:rsidR="007D1EF8" w:rsidRPr="000551AA">
                <w:rPr>
                  <w:rStyle w:val="Hyperlink"/>
                  <w:shd w:val="clear" w:color="auto" w:fill="FFFFFF"/>
                </w:rPr>
                <w:t>2 million+</w:t>
              </w:r>
            </w:hyperlink>
            <w:r w:rsidR="007D1EF8">
              <w:rPr>
                <w:shd w:val="clear" w:color="auto" w:fill="FFFFFF"/>
              </w:rPr>
              <w:t xml:space="preserve"> children are out of school in Yemen</w:t>
            </w:r>
          </w:p>
          <w:bookmarkStart w:id="2" w:name="_Hlk1485586"/>
          <w:p w14:paraId="0BDB3EB2" w14:textId="77777777" w:rsidR="007D1EF8" w:rsidRDefault="007D1EF8" w:rsidP="007D1EF8">
            <w:pPr>
              <w:pStyle w:val="NoSpacing"/>
            </w:pPr>
            <w:r>
              <w:fldChar w:fldCharType="begin"/>
            </w:r>
            <w:r>
              <w:instrText>HYPERLINK "https://news.un.org/en/story/2018/10/1023962"</w:instrText>
            </w:r>
            <w:r>
              <w:fldChar w:fldCharType="separate"/>
            </w:r>
            <w:r w:rsidRPr="000551AA">
              <w:rPr>
                <w:rStyle w:val="Hyperlink"/>
              </w:rPr>
              <w:t>14 million</w:t>
            </w:r>
            <w:r>
              <w:fldChar w:fldCharType="end"/>
            </w:r>
            <w:r>
              <w:t xml:space="preserve"> </w:t>
            </w:r>
            <w:bookmarkEnd w:id="2"/>
            <w:r>
              <w:t>people are facing famine</w:t>
            </w:r>
          </w:p>
          <w:p w14:paraId="7500E756" w14:textId="77777777" w:rsidR="00896A5F" w:rsidRPr="009E1C9C" w:rsidRDefault="00896A5F" w:rsidP="007D1EF8">
            <w:pPr>
              <w:pStyle w:val="NoSpacing"/>
              <w:rPr>
                <w:rFonts w:cs="Arial"/>
                <w:color w:val="auto"/>
              </w:rPr>
            </w:pPr>
            <w:hyperlink r:id="rId15" w:history="1">
              <w:r w:rsidRPr="00896A5F">
                <w:rPr>
                  <w:rStyle w:val="Hyperlink"/>
                  <w:rFonts w:cs="Arial"/>
                </w:rPr>
                <w:t xml:space="preserve">12 per day </w:t>
              </w:r>
            </w:hyperlink>
            <w:r w:rsidRPr="000709F7">
              <w:rPr>
                <w:rFonts w:ascii="Lucida Grande" w:hAnsi="Lucida Grande" w:cs="Lucida Grande"/>
              </w:rPr>
              <w:t xml:space="preserve"> </w:t>
            </w:r>
            <w:r>
              <w:rPr>
                <w:rFonts w:ascii="Lucida Grande" w:hAnsi="Lucida Grande" w:cs="Lucida Grande"/>
              </w:rPr>
              <w:t>t</w:t>
            </w:r>
            <w:r w:rsidRPr="000709F7">
              <w:rPr>
                <w:rFonts w:ascii="Lucida Grande" w:hAnsi="Lucida Grande" w:cs="Lucida Grande"/>
              </w:rPr>
              <w:t>he maternal mortality rate</w:t>
            </w:r>
            <w:r>
              <w:rPr>
                <w:rFonts w:ascii="Lucida Grande" w:hAnsi="Lucida Grande" w:cs="Lucida Grande"/>
              </w:rPr>
              <w:t>,</w:t>
            </w:r>
            <w:r w:rsidRPr="000709F7">
              <w:rPr>
                <w:rFonts w:ascii="Lucida Grande" w:hAnsi="Lucida Grande" w:cs="Lucida Grande"/>
              </w:rPr>
              <w:t xml:space="preserve"> </w:t>
            </w:r>
            <w:r>
              <w:rPr>
                <w:rFonts w:ascii="Lucida Grande" w:hAnsi="Lucida Grande" w:cs="Lucida Grande"/>
              </w:rPr>
              <w:t>compare to 5 per day in 2013</w:t>
            </w:r>
            <w:r w:rsidRPr="000709F7">
              <w:rPr>
                <w:rFonts w:ascii="Lucida Grande" w:hAnsi="Lucida Grande" w:cs="Lucida Grande"/>
              </w:rPr>
              <w:t>.</w:t>
            </w:r>
            <w:r>
              <w:rPr>
                <w:rFonts w:cs="Arial"/>
                <w:color w:val="auto"/>
              </w:rPr>
              <w:t xml:space="preserve"> </w:t>
            </w:r>
          </w:p>
          <w:bookmarkEnd w:id="0"/>
          <w:p w14:paraId="3EB7C2AE" w14:textId="77777777" w:rsidR="00E675AE" w:rsidRDefault="00E675AE" w:rsidP="00F90B8F">
            <w:pPr>
              <w:pStyle w:val="NoSpacing"/>
            </w:pPr>
          </w:p>
          <w:p w14:paraId="2AB4718B" w14:textId="77777777" w:rsidR="00DC5A5E" w:rsidRDefault="00B1635E" w:rsidP="00DC5A5E">
            <w:pPr>
              <w:rPr>
                <w:b/>
                <w:bCs/>
                <w:lang w:val="en-US"/>
              </w:rPr>
            </w:pPr>
            <w:r>
              <w:rPr>
                <w:b/>
                <w:bCs/>
                <w:lang w:val="en-US"/>
              </w:rPr>
              <w:t xml:space="preserve">International human rights and humanitarian law </w:t>
            </w:r>
            <w:r w:rsidR="00F90B8F" w:rsidRPr="00E321C0">
              <w:rPr>
                <w:b/>
                <w:bCs/>
                <w:lang w:val="en-US"/>
              </w:rPr>
              <w:t>violations</w:t>
            </w:r>
            <w:r w:rsidR="00DC5A5E">
              <w:rPr>
                <w:b/>
                <w:bCs/>
                <w:lang w:val="en-US"/>
              </w:rPr>
              <w:t xml:space="preserve"> </w:t>
            </w:r>
          </w:p>
          <w:p w14:paraId="67749D49" w14:textId="77777777" w:rsidR="00A461F3" w:rsidRPr="00DC5A5E" w:rsidRDefault="00E675AE" w:rsidP="00DC5A5E">
            <w:pPr>
              <w:rPr>
                <w:b/>
                <w:bCs/>
                <w:lang w:val="en-US"/>
              </w:rPr>
            </w:pPr>
            <w:r>
              <w:rPr>
                <w:shd w:val="clear" w:color="auto" w:fill="FFFFFF"/>
              </w:rPr>
              <w:t xml:space="preserve">Since 2015, the Saudi </w:t>
            </w:r>
            <w:r w:rsidR="00B1635E">
              <w:rPr>
                <w:shd w:val="clear" w:color="auto" w:fill="FFFFFF"/>
              </w:rPr>
              <w:t xml:space="preserve">Arabia </w:t>
            </w:r>
            <w:r>
              <w:rPr>
                <w:shd w:val="clear" w:color="auto" w:fill="FFFFFF"/>
              </w:rPr>
              <w:t xml:space="preserve">and UAE-led Coalition carried out scores of indiscriminate and disproportionate air strikes on civilians and civilians’ objects, hitting homes, schools, hospitals, markets, mosques, weddings and </w:t>
            </w:r>
            <w:r>
              <w:rPr>
                <w:shd w:val="clear" w:color="auto" w:fill="FFFFFF"/>
              </w:rPr>
              <w:lastRenderedPageBreak/>
              <w:t>funerals.</w:t>
            </w:r>
            <w:r w:rsidR="00DC5A5E">
              <w:rPr>
                <w:shd w:val="clear" w:color="auto" w:fill="FFFFFF"/>
              </w:rPr>
              <w:t xml:space="preserve"> </w:t>
            </w:r>
            <w:r>
              <w:rPr>
                <w:shd w:val="clear" w:color="auto" w:fill="FFFFFF"/>
              </w:rPr>
              <w:t>The Coalition has also used cluster munitions</w:t>
            </w:r>
            <w:r w:rsidR="007B72BA">
              <w:rPr>
                <w:shd w:val="clear" w:color="auto" w:fill="FFFFFF"/>
              </w:rPr>
              <w:t>, including US-manufactured types</w:t>
            </w:r>
            <w:r>
              <w:rPr>
                <w:shd w:val="clear" w:color="auto" w:fill="FFFFFF"/>
              </w:rPr>
              <w:t>, lethal explosive weapons banned under international law.</w:t>
            </w:r>
          </w:p>
          <w:p w14:paraId="7FC2F7C5" w14:textId="77777777" w:rsidR="00A461F3" w:rsidRDefault="00A461F3" w:rsidP="00A461F3">
            <w:pPr>
              <w:pStyle w:val="NoSpacing"/>
              <w:rPr>
                <w:shd w:val="clear" w:color="auto" w:fill="FFFFFF"/>
              </w:rPr>
            </w:pPr>
            <w:r>
              <w:rPr>
                <w:shd w:val="clear" w:color="auto" w:fill="FFFFFF"/>
              </w:rPr>
              <w:t xml:space="preserve">Since the outbreak of the conflict, a consortium of states has supplied members of the Saudi Arabia and UAE-led Coalition with more than $15 billion worth of military equipment. While the main recipient has been Saudi Arabia, </w:t>
            </w:r>
            <w:hyperlink r:id="rId16" w:history="1">
              <w:r w:rsidRPr="00242522">
                <w:rPr>
                  <w:rStyle w:val="Hyperlink"/>
                  <w:shd w:val="clear" w:color="auto" w:fill="FFFFFF"/>
                </w:rPr>
                <w:t>Western states have also supplied the UAE with more than $3.5 billion.</w:t>
              </w:r>
            </w:hyperlink>
          </w:p>
          <w:p w14:paraId="75A8433D" w14:textId="77777777" w:rsidR="00A461F3" w:rsidRDefault="00A461F3" w:rsidP="00A461F3">
            <w:pPr>
              <w:pStyle w:val="NoSpacing"/>
              <w:rPr>
                <w:shd w:val="clear" w:color="auto" w:fill="FFFFFF"/>
              </w:rPr>
            </w:pPr>
          </w:p>
          <w:p w14:paraId="532872F8" w14:textId="77777777" w:rsidR="00E675AE" w:rsidRDefault="00E675AE" w:rsidP="00A461F3">
            <w:r>
              <w:t>Armed groups also stand accused of a variety of human rights abuses, including the use of imprecise weapons in residential areas</w:t>
            </w:r>
            <w:r w:rsidR="00A461F3">
              <w:t xml:space="preserve">. </w:t>
            </w:r>
            <w:proofErr w:type="spellStart"/>
            <w:r w:rsidR="00A461F3">
              <w:t>Huthi</w:t>
            </w:r>
            <w:proofErr w:type="spellEnd"/>
            <w:r w:rsidR="00A461F3">
              <w:t xml:space="preserve"> forces also deliberately </w:t>
            </w:r>
            <w:hyperlink r:id="rId17" w:history="1">
              <w:r w:rsidR="00A461F3" w:rsidRPr="006F18A6">
                <w:rPr>
                  <w:rStyle w:val="Hyperlink"/>
                </w:rPr>
                <w:t>militariz</w:t>
              </w:r>
              <w:r w:rsidR="00A461F3">
                <w:rPr>
                  <w:rStyle w:val="Hyperlink"/>
                </w:rPr>
                <w:t>ed</w:t>
              </w:r>
              <w:r w:rsidR="00A461F3" w:rsidRPr="006F18A6">
                <w:rPr>
                  <w:rStyle w:val="Hyperlink"/>
                </w:rPr>
                <w:t xml:space="preserve"> hospitals</w:t>
              </w:r>
            </w:hyperlink>
            <w:r w:rsidR="00A461F3">
              <w:t xml:space="preserve"> by positioning fighters on the roof of a fully functioning hospital in </w:t>
            </w:r>
            <w:proofErr w:type="spellStart"/>
            <w:r w:rsidR="00A461F3">
              <w:t>Hodeidah</w:t>
            </w:r>
            <w:proofErr w:type="spellEnd"/>
            <w:r w:rsidR="00A461F3">
              <w:t>, placing numerous civilians inside the building in danger.</w:t>
            </w:r>
          </w:p>
          <w:p w14:paraId="51CF7F04" w14:textId="77777777" w:rsidR="00A461F3" w:rsidRPr="00A461F3" w:rsidRDefault="00A461F3" w:rsidP="00A461F3">
            <w:r>
              <w:t xml:space="preserve">Notwithstanding the military operations, all parties to the conflict have also actively contributed to the humanitarian crisis in Yemen. The Coalition has </w:t>
            </w:r>
            <w:hyperlink r:id="rId18" w:history="1">
              <w:r>
                <w:rPr>
                  <w:rStyle w:val="Hyperlink"/>
                  <w:rFonts w:eastAsia="SimSun"/>
                </w:rPr>
                <w:t>imposed restrictions</w:t>
              </w:r>
            </w:hyperlink>
            <w:r>
              <w:t xml:space="preserve"> on the entry of essential goods and aid such as food, fuel and medical supplies into Yemen, while the </w:t>
            </w:r>
            <w:proofErr w:type="spellStart"/>
            <w:r>
              <w:t>Huthi</w:t>
            </w:r>
            <w:proofErr w:type="spellEnd"/>
            <w:r>
              <w:t xml:space="preserve"> de facto authorities have obstructed the movement of humanitarian aid within the country</w:t>
            </w:r>
            <w:r w:rsidR="006B2EAC">
              <w:t>.</w:t>
            </w:r>
          </w:p>
          <w:p w14:paraId="20489E03" w14:textId="77777777" w:rsidR="00E675AE" w:rsidRDefault="00E675AE" w:rsidP="00E675AE">
            <w:pPr>
              <w:rPr>
                <w:rFonts w:ascii="Calibri" w:hAnsi="Calibri"/>
                <w:color w:val="auto"/>
                <w:sz w:val="22"/>
                <w:szCs w:val="22"/>
                <w:shd w:val="clear" w:color="auto" w:fill="FFFFFF"/>
                <w:lang w:eastAsia="en-US"/>
              </w:rPr>
            </w:pPr>
            <w:r>
              <w:rPr>
                <w:shd w:val="clear" w:color="auto" w:fill="FFFFFF"/>
              </w:rPr>
              <w:t xml:space="preserve">All parties to the conflict </w:t>
            </w:r>
            <w:r w:rsidR="006B2EAC">
              <w:rPr>
                <w:shd w:val="clear" w:color="auto" w:fill="FFFFFF"/>
              </w:rPr>
              <w:t xml:space="preserve">have </w:t>
            </w:r>
            <w:r>
              <w:rPr>
                <w:shd w:val="clear" w:color="auto" w:fill="FFFFFF"/>
              </w:rPr>
              <w:t xml:space="preserve">engaged in </w:t>
            </w:r>
            <w:hyperlink r:id="rId19" w:history="1">
              <w:r w:rsidRPr="007D1EF8">
                <w:rPr>
                  <w:rStyle w:val="Hyperlink"/>
                  <w:shd w:val="clear" w:color="auto" w:fill="FFFFFF"/>
                </w:rPr>
                <w:t>illegal practices</w:t>
              </w:r>
            </w:hyperlink>
            <w:r>
              <w:rPr>
                <w:shd w:val="clear" w:color="auto" w:fill="FFFFFF"/>
              </w:rPr>
              <w:t xml:space="preserve">, including arbitrary detention, enforced disappearance, torture and other </w:t>
            </w:r>
            <w:proofErr w:type="gramStart"/>
            <w:r>
              <w:rPr>
                <w:shd w:val="clear" w:color="auto" w:fill="FFFFFF"/>
              </w:rPr>
              <w:t>ill-treatment</w:t>
            </w:r>
            <w:proofErr w:type="gramEnd"/>
            <w:r>
              <w:rPr>
                <w:shd w:val="clear" w:color="auto" w:fill="FFFFFF"/>
              </w:rPr>
              <w:t>.</w:t>
            </w:r>
          </w:p>
          <w:p w14:paraId="1CE29F9A" w14:textId="77777777" w:rsidR="00E675AE" w:rsidRDefault="00E675AE" w:rsidP="00E675AE">
            <w:pPr>
              <w:widowControl/>
              <w:shd w:val="clear" w:color="auto" w:fill="FFFFFF"/>
              <w:suppressAutoHyphens w:val="0"/>
              <w:spacing w:after="0" w:line="240" w:lineRule="auto"/>
              <w:contextualSpacing/>
              <w:jc w:val="both"/>
              <w:rPr>
                <w:b/>
                <w:bCs/>
                <w:shd w:val="clear" w:color="auto" w:fill="FFFFFF"/>
              </w:rPr>
            </w:pPr>
            <w:r w:rsidRPr="00E675AE">
              <w:rPr>
                <w:b/>
                <w:bCs/>
                <w:shd w:val="clear" w:color="auto" w:fill="FFFFFF"/>
                <w:lang w:val="en-US"/>
              </w:rPr>
              <w:t>R</w:t>
            </w:r>
            <w:proofErr w:type="spellStart"/>
            <w:r w:rsidRPr="00E675AE">
              <w:rPr>
                <w:b/>
                <w:bCs/>
                <w:shd w:val="clear" w:color="auto" w:fill="FFFFFF"/>
              </w:rPr>
              <w:t>ecommendations</w:t>
            </w:r>
            <w:proofErr w:type="spellEnd"/>
          </w:p>
          <w:p w14:paraId="3D118780" w14:textId="77777777" w:rsidR="00905F5C" w:rsidRPr="00E675AE" w:rsidRDefault="00905F5C" w:rsidP="00E675AE">
            <w:pPr>
              <w:widowControl/>
              <w:shd w:val="clear" w:color="auto" w:fill="FFFFFF"/>
              <w:suppressAutoHyphens w:val="0"/>
              <w:spacing w:after="0" w:line="240" w:lineRule="auto"/>
              <w:contextualSpacing/>
              <w:jc w:val="both"/>
              <w:rPr>
                <w:b/>
                <w:bCs/>
                <w:shd w:val="clear" w:color="auto" w:fill="FFFFFF"/>
              </w:rPr>
            </w:pPr>
          </w:p>
          <w:p w14:paraId="648807F3" w14:textId="77777777" w:rsidR="007B72BA" w:rsidRDefault="007B72BA" w:rsidP="007B72BA">
            <w:pPr>
              <w:pStyle w:val="ListParagraph"/>
              <w:widowControl/>
              <w:numPr>
                <w:ilvl w:val="0"/>
                <w:numId w:val="44"/>
              </w:numPr>
              <w:suppressAutoHyphens w:val="0"/>
              <w:spacing w:after="160" w:line="252" w:lineRule="auto"/>
            </w:pPr>
            <w:r>
              <w:rPr>
                <w:lang w:eastAsia="es-ES"/>
              </w:rPr>
              <w:t>To all arms-supplying states: Immediately suspend arms transfers to any party to the conflict until there is no longer a substantial risk that the arms would be used to commit or facilitate serious violations of human rights or international humanitarian law in Yemen</w:t>
            </w:r>
            <w:r w:rsidR="00B1635E">
              <w:rPr>
                <w:lang w:eastAsia="es-ES"/>
              </w:rPr>
              <w:t>;</w:t>
            </w:r>
          </w:p>
          <w:p w14:paraId="51A5D5EF" w14:textId="77777777" w:rsidR="007B72BA" w:rsidRDefault="00DB06D4" w:rsidP="007B72BA">
            <w:pPr>
              <w:pStyle w:val="ListParagraph"/>
              <w:widowControl/>
              <w:numPr>
                <w:ilvl w:val="0"/>
                <w:numId w:val="44"/>
              </w:numPr>
              <w:shd w:val="clear" w:color="auto" w:fill="FFFFFF"/>
              <w:suppressAutoHyphens w:val="0"/>
              <w:spacing w:after="0" w:line="240" w:lineRule="auto"/>
              <w:jc w:val="both"/>
              <w:rPr>
                <w:lang w:eastAsia="es-ES"/>
              </w:rPr>
            </w:pPr>
            <w:r>
              <w:rPr>
                <w:lang w:eastAsia="es-ES"/>
              </w:rPr>
              <w:t>All parties to the conflict, especially Coalition members</w:t>
            </w:r>
            <w:r w:rsidR="00E74DC3">
              <w:rPr>
                <w:lang w:eastAsia="es-ES"/>
              </w:rPr>
              <w:t>,</w:t>
            </w:r>
            <w:r>
              <w:rPr>
                <w:lang w:eastAsia="es-ES"/>
              </w:rPr>
              <w:t xml:space="preserve"> to f</w:t>
            </w:r>
            <w:r w:rsidR="007B72BA">
              <w:rPr>
                <w:lang w:eastAsia="es-ES"/>
              </w:rPr>
              <w:t>ully comply with the relevant provisions of international humanitarian law in the planning and execution of any military operations</w:t>
            </w:r>
            <w:r w:rsidR="00B1635E">
              <w:rPr>
                <w:lang w:eastAsia="es-ES"/>
              </w:rPr>
              <w:t>;</w:t>
            </w:r>
            <w:r w:rsidR="007B72BA">
              <w:rPr>
                <w:lang w:eastAsia="es-ES"/>
              </w:rPr>
              <w:t xml:space="preserve"> </w:t>
            </w:r>
          </w:p>
          <w:p w14:paraId="620D17CD" w14:textId="77777777" w:rsidR="00E675AE" w:rsidRDefault="00DB06D4" w:rsidP="00DF2899">
            <w:pPr>
              <w:pStyle w:val="ListParagraph"/>
              <w:widowControl/>
              <w:numPr>
                <w:ilvl w:val="0"/>
                <w:numId w:val="44"/>
              </w:numPr>
              <w:shd w:val="clear" w:color="auto" w:fill="FFFFFF"/>
              <w:suppressAutoHyphens w:val="0"/>
              <w:spacing w:after="0" w:line="240" w:lineRule="auto"/>
              <w:jc w:val="both"/>
              <w:rPr>
                <w:lang w:eastAsia="es-ES"/>
              </w:rPr>
            </w:pPr>
            <w:r>
              <w:t>Call on all parties to the conflict to r</w:t>
            </w:r>
            <w:r w:rsidR="00654E64">
              <w:t>elease anyone arbitrarily detained for involvement in peaceful political activities</w:t>
            </w:r>
            <w:r w:rsidR="00E74DC3">
              <w:t>;</w:t>
            </w:r>
            <w:r w:rsidR="00E675AE">
              <w:rPr>
                <w:lang w:eastAsia="es-ES"/>
              </w:rPr>
              <w:t xml:space="preserve"> </w:t>
            </w:r>
          </w:p>
          <w:p w14:paraId="2B56F57B" w14:textId="77777777" w:rsidR="00E675AE" w:rsidRPr="00E675AE" w:rsidRDefault="00E675AE" w:rsidP="00654E64">
            <w:pPr>
              <w:pStyle w:val="ListParagraph"/>
              <w:widowControl/>
              <w:numPr>
                <w:ilvl w:val="0"/>
                <w:numId w:val="44"/>
              </w:numPr>
              <w:shd w:val="clear" w:color="auto" w:fill="FFFFFF"/>
              <w:suppressAutoHyphens w:val="0"/>
              <w:spacing w:after="0" w:line="240" w:lineRule="auto"/>
              <w:jc w:val="both"/>
              <w:rPr>
                <w:rFonts w:ascii="Calibri" w:hAnsi="Calibri"/>
                <w:lang w:eastAsia="es-ES"/>
              </w:rPr>
            </w:pPr>
            <w:r>
              <w:rPr>
                <w:lang w:eastAsia="es-ES"/>
              </w:rPr>
              <w:t xml:space="preserve">Allow full and unfettered access to </w:t>
            </w:r>
            <w:r w:rsidR="00BD2796">
              <w:rPr>
                <w:lang w:eastAsia="es-ES"/>
              </w:rPr>
              <w:t xml:space="preserve">essential goods and </w:t>
            </w:r>
            <w:r>
              <w:rPr>
                <w:lang w:eastAsia="es-ES"/>
              </w:rPr>
              <w:t>humanitarian aid</w:t>
            </w:r>
            <w:r w:rsidR="00B1635E">
              <w:rPr>
                <w:lang w:eastAsia="es-ES"/>
              </w:rPr>
              <w:t>.</w:t>
            </w:r>
          </w:p>
          <w:p w14:paraId="421439A3" w14:textId="77777777" w:rsidR="007D1EF8" w:rsidRDefault="007D1EF8" w:rsidP="00DC5A5E">
            <w:pPr>
              <w:widowControl/>
              <w:suppressAutoHyphens w:val="0"/>
              <w:spacing w:after="160" w:line="252" w:lineRule="auto"/>
            </w:pPr>
          </w:p>
          <w:p w14:paraId="1CF406C5" w14:textId="77777777" w:rsidR="00E321C0" w:rsidRDefault="00A461F3" w:rsidP="00DC5A5E">
            <w:pPr>
              <w:widowControl/>
              <w:suppressAutoHyphens w:val="0"/>
              <w:spacing w:after="160" w:line="252" w:lineRule="auto"/>
            </w:pPr>
            <w:r>
              <w:t xml:space="preserve">For more information </w:t>
            </w:r>
            <w:r w:rsidR="005510CF">
              <w:t xml:space="preserve">about </w:t>
            </w:r>
            <w:r>
              <w:t xml:space="preserve">the </w:t>
            </w:r>
            <w:r w:rsidR="005510CF">
              <w:t xml:space="preserve">armed </w:t>
            </w:r>
            <w:r>
              <w:t>conflict, civilian</w:t>
            </w:r>
            <w:r w:rsidR="005510CF">
              <w:t>s</w:t>
            </w:r>
            <w:r>
              <w:t>’ struggle for survival, human toll statistics, and human rights violations and abuses by all sides</w:t>
            </w:r>
            <w:r w:rsidR="00DC5A5E">
              <w:t>,</w:t>
            </w:r>
            <w:r>
              <w:t xml:space="preserve"> visit our Story Page – </w:t>
            </w:r>
            <w:hyperlink r:id="rId20" w:history="1">
              <w:r w:rsidRPr="00DC5A5E">
                <w:rPr>
                  <w:rStyle w:val="Hyperlink"/>
                </w:rPr>
                <w:t>Yemen War: No End in Sight</w:t>
              </w:r>
            </w:hyperlink>
          </w:p>
          <w:p w14:paraId="58B48443" w14:textId="77777777" w:rsidR="00E321C0" w:rsidRDefault="00E321C0" w:rsidP="003E0373">
            <w:pPr>
              <w:widowControl/>
              <w:suppressAutoHyphens w:val="0"/>
              <w:spacing w:after="160" w:line="252" w:lineRule="auto"/>
              <w:rPr>
                <w:b/>
                <w:bCs/>
              </w:rPr>
            </w:pPr>
            <w:r w:rsidRPr="00E321C0">
              <w:rPr>
                <w:b/>
                <w:bCs/>
              </w:rPr>
              <w:t>Resources</w:t>
            </w:r>
          </w:p>
          <w:p w14:paraId="2042F03C" w14:textId="77777777" w:rsidR="00242522" w:rsidRPr="00051FDB" w:rsidRDefault="00242522" w:rsidP="003E0373">
            <w:pPr>
              <w:widowControl/>
              <w:suppressAutoHyphens w:val="0"/>
              <w:spacing w:after="160" w:line="252" w:lineRule="auto"/>
              <w:rPr>
                <w:u w:val="single"/>
              </w:rPr>
            </w:pPr>
            <w:r w:rsidRPr="00051FDB">
              <w:rPr>
                <w:u w:val="single"/>
              </w:rPr>
              <w:t>Reports</w:t>
            </w:r>
          </w:p>
          <w:p w14:paraId="4306E4DF" w14:textId="77777777" w:rsidR="00242522" w:rsidRDefault="004E5BE0" w:rsidP="00242522">
            <w:pPr>
              <w:pStyle w:val="NoSpacing"/>
            </w:pPr>
            <w:hyperlink r:id="rId21" w:history="1">
              <w:r w:rsidR="00242522" w:rsidRPr="00242522">
                <w:rPr>
                  <w:rStyle w:val="Hyperlink"/>
                </w:rPr>
                <w:t>God Only Knows If He’s Alive’: Enforced Disappearance and Detention Violations in Southern Yemen</w:t>
              </w:r>
            </w:hyperlink>
            <w:r w:rsidR="00242522">
              <w:t xml:space="preserve"> </w:t>
            </w:r>
          </w:p>
          <w:p w14:paraId="7A8705E4" w14:textId="77777777" w:rsidR="00242522" w:rsidRDefault="006973FF" w:rsidP="00242522">
            <w:pPr>
              <w:pStyle w:val="NoSpacing"/>
            </w:pPr>
            <w:r>
              <w:t>Perpetrators: A</w:t>
            </w:r>
            <w:r w:rsidR="00242522">
              <w:t>ll parties to the conflict</w:t>
            </w:r>
          </w:p>
          <w:p w14:paraId="28F9F597" w14:textId="77777777" w:rsidR="00242522" w:rsidRPr="00051FDB" w:rsidRDefault="004E5BE0" w:rsidP="00242522">
            <w:pPr>
              <w:pStyle w:val="NoSpacing"/>
            </w:pPr>
            <w:hyperlink r:id="rId22" w:history="1">
              <w:r w:rsidR="006973FF" w:rsidRPr="00051FDB">
                <w:rPr>
                  <w:rStyle w:val="Hyperlink"/>
                </w:rPr>
                <w:t>Timeline:</w:t>
              </w:r>
            </w:hyperlink>
            <w:r w:rsidR="006973FF" w:rsidRPr="006973FF">
              <w:t xml:space="preserve"> UAE’s role in southern Yemen’s secret prisons</w:t>
            </w:r>
          </w:p>
          <w:p w14:paraId="184F5BC7" w14:textId="77777777" w:rsidR="006973FF" w:rsidRDefault="006973FF" w:rsidP="00242522">
            <w:pPr>
              <w:pStyle w:val="NoSpacing"/>
            </w:pPr>
          </w:p>
          <w:p w14:paraId="3780A46E" w14:textId="77777777" w:rsidR="00242522" w:rsidRPr="00FF2A1B" w:rsidRDefault="004E5BE0" w:rsidP="00242522">
            <w:pPr>
              <w:pStyle w:val="NoSpacing"/>
              <w:rPr>
                <w:lang w:val="en"/>
              </w:rPr>
            </w:pPr>
            <w:hyperlink r:id="rId23" w:history="1">
              <w:r w:rsidR="00242522" w:rsidRPr="00242522">
                <w:rPr>
                  <w:rStyle w:val="Hyperlink"/>
                </w:rPr>
                <w:t xml:space="preserve">Stranglehold: Coalition and </w:t>
              </w:r>
              <w:proofErr w:type="spellStart"/>
              <w:r w:rsidR="00242522" w:rsidRPr="00242522">
                <w:rPr>
                  <w:rStyle w:val="Hyperlink"/>
                </w:rPr>
                <w:t>Huthi</w:t>
              </w:r>
              <w:proofErr w:type="spellEnd"/>
              <w:r w:rsidR="00242522" w:rsidRPr="00242522">
                <w:rPr>
                  <w:rStyle w:val="Hyperlink"/>
                </w:rPr>
                <w:t xml:space="preserve"> Obstacles Compound Yemen’s Humanitarian Crisis </w:t>
              </w:r>
            </w:hyperlink>
            <w:r w:rsidR="00242522" w:rsidRPr="00FF2A1B">
              <w:t xml:space="preserve"> </w:t>
            </w:r>
          </w:p>
          <w:p w14:paraId="5D30E035" w14:textId="77777777" w:rsidR="00242522" w:rsidRDefault="00242522" w:rsidP="00051FDB">
            <w:pPr>
              <w:pStyle w:val="NoSpacing"/>
            </w:pPr>
            <w:r>
              <w:lastRenderedPageBreak/>
              <w:t>Perpetrators</w:t>
            </w:r>
            <w:r w:rsidR="006973FF">
              <w:t>: A</w:t>
            </w:r>
            <w:r>
              <w:t xml:space="preserve">ll parties to the conflict </w:t>
            </w:r>
          </w:p>
          <w:p w14:paraId="37163FB3" w14:textId="77777777" w:rsidR="00242522" w:rsidRPr="00051FDB" w:rsidRDefault="00242522" w:rsidP="00051FDB">
            <w:pPr>
              <w:pStyle w:val="NoSpacing"/>
            </w:pPr>
          </w:p>
          <w:p w14:paraId="6B9685D3" w14:textId="77777777" w:rsidR="00242522" w:rsidRPr="00051FDB" w:rsidRDefault="00242522" w:rsidP="003E0373">
            <w:pPr>
              <w:widowControl/>
              <w:suppressAutoHyphens w:val="0"/>
              <w:spacing w:after="160" w:line="252" w:lineRule="auto"/>
              <w:rPr>
                <w:u w:val="single"/>
              </w:rPr>
            </w:pPr>
            <w:r w:rsidRPr="00051FDB">
              <w:rPr>
                <w:u w:val="single"/>
              </w:rPr>
              <w:t>Press Releases</w:t>
            </w:r>
          </w:p>
          <w:p w14:paraId="0898DAA7" w14:textId="77777777" w:rsidR="00DF2899" w:rsidRDefault="004E5BE0" w:rsidP="00DF2899">
            <w:pPr>
              <w:pStyle w:val="NoSpacing"/>
              <w:rPr>
                <w:lang w:val="en"/>
              </w:rPr>
            </w:pPr>
            <w:hyperlink r:id="rId24" w:history="1">
              <w:r w:rsidR="00DF2899" w:rsidRPr="00242522">
                <w:rPr>
                  <w:rStyle w:val="Hyperlink"/>
                  <w:lang w:val="en"/>
                </w:rPr>
                <w:t>Ta’iz authorities must tackle child rape and abuse under militia rule</w:t>
              </w:r>
            </w:hyperlink>
          </w:p>
          <w:p w14:paraId="6B08FAD4" w14:textId="77777777" w:rsidR="00DF2899" w:rsidRDefault="00DF2899" w:rsidP="00DF2899">
            <w:pPr>
              <w:pStyle w:val="NoSpacing"/>
              <w:rPr>
                <w:lang w:val="en"/>
              </w:rPr>
            </w:pPr>
            <w:r>
              <w:rPr>
                <w:lang w:val="en"/>
              </w:rPr>
              <w:t>Perpetrators:</w:t>
            </w:r>
            <w:r>
              <w:t xml:space="preserve"> </w:t>
            </w:r>
            <w:r w:rsidRPr="003D6E22">
              <w:rPr>
                <w:lang w:val="en"/>
              </w:rPr>
              <w:t>members of militias backed by</w:t>
            </w:r>
            <w:r>
              <w:rPr>
                <w:lang w:val="en"/>
              </w:rPr>
              <w:t xml:space="preserve"> the Saudi Arabia-led Coalition</w:t>
            </w:r>
          </w:p>
          <w:p w14:paraId="528B7FC4" w14:textId="77777777" w:rsidR="00DF2899" w:rsidRPr="00242522" w:rsidRDefault="00242522" w:rsidP="00051FDB">
            <w:pPr>
              <w:pStyle w:val="NoSpacing"/>
              <w:rPr>
                <w:rStyle w:val="Hyperlink"/>
                <w:lang w:val="en"/>
              </w:rPr>
            </w:pPr>
            <w:r>
              <w:fldChar w:fldCharType="begin"/>
            </w:r>
            <w:r>
              <w:instrText xml:space="preserve"> HYPERLINK "https://www.amnesty.org/en/latest/news/2019/02/yemen-uae-recklessly-supplying-militias-with-windfall-of-western-arms/" </w:instrText>
            </w:r>
            <w:r>
              <w:fldChar w:fldCharType="separate"/>
            </w:r>
          </w:p>
          <w:p w14:paraId="4CB159A5" w14:textId="77777777" w:rsidR="00DF2899" w:rsidRDefault="00DF2899" w:rsidP="00DF2899">
            <w:pPr>
              <w:pStyle w:val="NoSpacing"/>
            </w:pPr>
            <w:r w:rsidRPr="00242522">
              <w:rPr>
                <w:rStyle w:val="Hyperlink"/>
              </w:rPr>
              <w:t>UAE recklessly supplying militias with windfall of Western arms</w:t>
            </w:r>
            <w:r w:rsidR="00242522">
              <w:fldChar w:fldCharType="end"/>
            </w:r>
          </w:p>
          <w:p w14:paraId="4AC8E7CE" w14:textId="77777777" w:rsidR="00DF2899" w:rsidRDefault="00DF2899" w:rsidP="00DF2899">
            <w:pPr>
              <w:pStyle w:val="NoSpacing"/>
            </w:pPr>
            <w:r>
              <w:t>Perpetrators: UAE, The Giants</w:t>
            </w:r>
            <w:r w:rsidRPr="003D6E22">
              <w:t>, the Security Belt</w:t>
            </w:r>
            <w:r>
              <w:t>,</w:t>
            </w:r>
            <w:r w:rsidRPr="003D6E22">
              <w:t xml:space="preserve"> and Elite Forces</w:t>
            </w:r>
          </w:p>
          <w:p w14:paraId="1871B403" w14:textId="77777777" w:rsidR="00DF2899" w:rsidRDefault="00DF2899" w:rsidP="00051FDB">
            <w:pPr>
              <w:pStyle w:val="NoSpacing"/>
            </w:pPr>
          </w:p>
          <w:p w14:paraId="5D139953" w14:textId="77777777" w:rsidR="00242522" w:rsidRDefault="004E5BE0" w:rsidP="00DF2899">
            <w:pPr>
              <w:pStyle w:val="NoSpacing"/>
            </w:pPr>
            <w:hyperlink r:id="rId25" w:history="1">
              <w:r w:rsidR="00242522" w:rsidRPr="00242522">
                <w:rPr>
                  <w:rStyle w:val="Hyperlink"/>
                </w:rPr>
                <w:t>When Arms Go astray: The deadly new threat of arms diversions to militias in Yemen</w:t>
              </w:r>
            </w:hyperlink>
          </w:p>
          <w:p w14:paraId="53EDF4DF" w14:textId="77777777" w:rsidR="00242522" w:rsidRDefault="00242522" w:rsidP="00DF2899">
            <w:pPr>
              <w:pStyle w:val="NoSpacing"/>
            </w:pPr>
            <w:r>
              <w:t>Perpetrators: UAE, the Giants, the Security Belt, and Elite Forces</w:t>
            </w:r>
          </w:p>
          <w:p w14:paraId="6AD7E22E" w14:textId="77777777" w:rsidR="00242522" w:rsidRDefault="00242522" w:rsidP="00DF2899">
            <w:pPr>
              <w:pStyle w:val="NoSpacing"/>
            </w:pPr>
          </w:p>
          <w:p w14:paraId="770CF060" w14:textId="77777777" w:rsidR="00DF2899" w:rsidRDefault="004E5BE0" w:rsidP="00DF2899">
            <w:pPr>
              <w:pStyle w:val="NoSpacing"/>
            </w:pPr>
            <w:hyperlink r:id="rId26" w:history="1">
              <w:r w:rsidR="00DF2899" w:rsidRPr="00242522">
                <w:rPr>
                  <w:rStyle w:val="Hyperlink"/>
                </w:rPr>
                <w:t>UAE arms fair showcases Belgian weapon in use by Yemeni militias</w:t>
              </w:r>
            </w:hyperlink>
          </w:p>
          <w:p w14:paraId="466E81D8" w14:textId="77777777" w:rsidR="00DF2899" w:rsidRDefault="00DF2899" w:rsidP="00DF2899">
            <w:pPr>
              <w:pStyle w:val="NoSpacing"/>
            </w:pPr>
            <w:r>
              <w:t xml:space="preserve">Perpetrators: UAE, </w:t>
            </w:r>
            <w:r w:rsidR="00242522">
              <w:t>t</w:t>
            </w:r>
            <w:r>
              <w:t>he Giants</w:t>
            </w:r>
            <w:r w:rsidRPr="003D6E22">
              <w:t>, the Security Belt</w:t>
            </w:r>
            <w:r>
              <w:t>,</w:t>
            </w:r>
            <w:r w:rsidRPr="003D6E22">
              <w:t xml:space="preserve"> and Elite Forces</w:t>
            </w:r>
          </w:p>
          <w:p w14:paraId="187815C3" w14:textId="77777777" w:rsidR="00DF2899" w:rsidRDefault="00DF2899" w:rsidP="00051FDB">
            <w:pPr>
              <w:pStyle w:val="NoSpacing"/>
            </w:pPr>
          </w:p>
          <w:p w14:paraId="51E78898" w14:textId="77777777" w:rsidR="00DF2899" w:rsidRDefault="004E5BE0" w:rsidP="00DF2899">
            <w:pPr>
              <w:pStyle w:val="NoSpacing"/>
            </w:pPr>
            <w:hyperlink r:id="rId27" w:history="1">
              <w:proofErr w:type="spellStart"/>
              <w:r w:rsidR="00DF2899" w:rsidRPr="00242522">
                <w:rPr>
                  <w:rStyle w:val="Hyperlink"/>
                </w:rPr>
                <w:t>Huthi</w:t>
              </w:r>
              <w:proofErr w:type="spellEnd"/>
              <w:r w:rsidR="00DF2899" w:rsidRPr="00242522">
                <w:rPr>
                  <w:rStyle w:val="Hyperlink"/>
                </w:rPr>
                <w:t xml:space="preserve"> gunmen raid hospital as </w:t>
              </w:r>
              <w:proofErr w:type="spellStart"/>
              <w:r w:rsidR="00DF2899" w:rsidRPr="00242522">
                <w:rPr>
                  <w:rStyle w:val="Hyperlink"/>
                </w:rPr>
                <w:t>Hodeidah’s</w:t>
              </w:r>
              <w:proofErr w:type="spellEnd"/>
              <w:r w:rsidR="00DF2899" w:rsidRPr="00242522">
                <w:rPr>
                  <w:rStyle w:val="Hyperlink"/>
                </w:rPr>
                <w:t xml:space="preserve"> civilians face imminent onslaught</w:t>
              </w:r>
            </w:hyperlink>
          </w:p>
          <w:p w14:paraId="3A70163F" w14:textId="77777777" w:rsidR="00DF2899" w:rsidRDefault="00DF2899" w:rsidP="00DF2899">
            <w:pPr>
              <w:pStyle w:val="NoSpacing"/>
            </w:pPr>
            <w:r>
              <w:t xml:space="preserve">Perpetrators: </w:t>
            </w:r>
            <w:proofErr w:type="spellStart"/>
            <w:r>
              <w:t>Huthis</w:t>
            </w:r>
            <w:proofErr w:type="spellEnd"/>
            <w:r>
              <w:t>, Saudi Arabia and UAE-led Coalition</w:t>
            </w:r>
          </w:p>
          <w:p w14:paraId="79123F5B" w14:textId="77777777" w:rsidR="00051FDB" w:rsidRDefault="00051FDB" w:rsidP="00DF2899">
            <w:pPr>
              <w:pStyle w:val="NoSpacing"/>
            </w:pPr>
          </w:p>
          <w:p w14:paraId="4C158968" w14:textId="77777777" w:rsidR="006973FF" w:rsidRDefault="004E5BE0" w:rsidP="00DF2899">
            <w:pPr>
              <w:pStyle w:val="NoSpacing"/>
            </w:pPr>
            <w:hyperlink r:id="rId28" w:history="1">
              <w:r w:rsidR="006973FF" w:rsidRPr="006973FF">
                <w:rPr>
                  <w:rStyle w:val="Hyperlink"/>
                </w:rPr>
                <w:t xml:space="preserve">Fierce new offensive displaces tens of thousands of civilians from </w:t>
              </w:r>
              <w:proofErr w:type="spellStart"/>
              <w:r w:rsidR="006973FF" w:rsidRPr="006973FF">
                <w:rPr>
                  <w:rStyle w:val="Hyperlink"/>
                </w:rPr>
                <w:t>Hodeidah</w:t>
              </w:r>
              <w:proofErr w:type="spellEnd"/>
            </w:hyperlink>
          </w:p>
          <w:p w14:paraId="714544A7" w14:textId="77777777" w:rsidR="006973FF" w:rsidRDefault="006973FF" w:rsidP="00DF2899">
            <w:pPr>
              <w:pStyle w:val="NoSpacing"/>
            </w:pPr>
            <w:r>
              <w:t>Perpetrators: All parties to the conflict</w:t>
            </w:r>
          </w:p>
          <w:p w14:paraId="0967ADC3" w14:textId="77777777" w:rsidR="006973FF" w:rsidRPr="00051FDB" w:rsidRDefault="00051FDB" w:rsidP="00DF2899">
            <w:pPr>
              <w:pStyle w:val="NoSpacing"/>
              <w:rPr>
                <w:rStyle w:val="Hyperlink"/>
              </w:rPr>
            </w:pPr>
            <w:r>
              <w:fldChar w:fldCharType="begin"/>
            </w:r>
            <w:r>
              <w:instrText xml:space="preserve"> HYPERLINK "https://www.amnesty.org/en/latest/news/2018/09/yemen-24-bahai-people-including-a-child-facing-possible-death-penalty/" </w:instrText>
            </w:r>
            <w:r>
              <w:fldChar w:fldCharType="separate"/>
            </w:r>
          </w:p>
          <w:p w14:paraId="6981C550" w14:textId="77777777" w:rsidR="006973FF" w:rsidRDefault="00051FDB" w:rsidP="00DF2899">
            <w:pPr>
              <w:pStyle w:val="NoSpacing"/>
            </w:pPr>
            <w:r w:rsidRPr="00051FDB">
              <w:rPr>
                <w:rStyle w:val="Hyperlink"/>
              </w:rPr>
              <w:t>Yemen: 24 Baha’i people, including a child, facing possible death penalty</w:t>
            </w:r>
            <w:r>
              <w:fldChar w:fldCharType="end"/>
            </w:r>
          </w:p>
          <w:p w14:paraId="327B8619" w14:textId="77777777" w:rsidR="00051FDB" w:rsidRDefault="00051FDB" w:rsidP="00DF2899">
            <w:pPr>
              <w:pStyle w:val="NoSpacing"/>
            </w:pPr>
            <w:r>
              <w:t xml:space="preserve">Perpetrators: </w:t>
            </w:r>
            <w:proofErr w:type="spellStart"/>
            <w:r>
              <w:t>Huthis</w:t>
            </w:r>
            <w:proofErr w:type="spellEnd"/>
          </w:p>
          <w:p w14:paraId="47D44679" w14:textId="77777777" w:rsidR="00051FDB" w:rsidRDefault="00051FDB" w:rsidP="00DF2899">
            <w:pPr>
              <w:pStyle w:val="NoSpacing"/>
            </w:pPr>
          </w:p>
          <w:p w14:paraId="35A05E2F" w14:textId="77777777" w:rsidR="003D6E22" w:rsidRPr="003D6E22" w:rsidRDefault="003D6E22" w:rsidP="00051FDB">
            <w:pPr>
              <w:pStyle w:val="NoSpacing"/>
            </w:pPr>
          </w:p>
        </w:tc>
        <w:tc>
          <w:tcPr>
            <w:tcW w:w="1440" w:type="dxa"/>
          </w:tcPr>
          <w:p w14:paraId="6449FCD3" w14:textId="77777777" w:rsidR="00A425D7" w:rsidRPr="00487779" w:rsidRDefault="00242522" w:rsidP="00A425D7">
            <w:pPr>
              <w:rPr>
                <w:sz w:val="24"/>
              </w:rPr>
            </w:pPr>
            <w:r w:rsidRPr="00487779">
              <w:rPr>
                <w:b/>
                <w:bCs/>
                <w:sz w:val="24"/>
                <w:szCs w:val="36"/>
                <w:highlight w:val="yellow"/>
              </w:rPr>
              <w:lastRenderedPageBreak/>
              <w:t>Who</w:t>
            </w:r>
            <w:r w:rsidR="006973FF" w:rsidRPr="00487779">
              <w:rPr>
                <w:b/>
                <w:bCs/>
                <w:sz w:val="24"/>
                <w:szCs w:val="36"/>
                <w:highlight w:val="yellow"/>
              </w:rPr>
              <w:t>’</w:t>
            </w:r>
            <w:r w:rsidRPr="00487779">
              <w:rPr>
                <w:b/>
                <w:bCs/>
                <w:sz w:val="24"/>
                <w:szCs w:val="36"/>
                <w:highlight w:val="yellow"/>
              </w:rPr>
              <w:t>s Who</w:t>
            </w:r>
          </w:p>
          <w:p w14:paraId="05751CFF" w14:textId="77777777" w:rsidR="00A425D7" w:rsidRDefault="00A425D7" w:rsidP="00A425D7">
            <w:pPr>
              <w:rPr>
                <w:szCs w:val="18"/>
              </w:rPr>
            </w:pPr>
            <w:r w:rsidRPr="00A425D7">
              <w:rPr>
                <w:b/>
                <w:bCs/>
                <w:szCs w:val="18"/>
              </w:rPr>
              <w:t xml:space="preserve">President Ali Abdullah </w:t>
            </w:r>
            <w:proofErr w:type="spellStart"/>
            <w:r w:rsidRPr="00A425D7">
              <w:rPr>
                <w:b/>
                <w:bCs/>
                <w:szCs w:val="18"/>
              </w:rPr>
              <w:t>Saleh</w:t>
            </w:r>
            <w:proofErr w:type="spellEnd"/>
            <w:r w:rsidRPr="00A425D7">
              <w:rPr>
                <w:szCs w:val="18"/>
              </w:rPr>
              <w:t xml:space="preserve">, </w:t>
            </w:r>
            <w:r w:rsidR="006B2EAC">
              <w:rPr>
                <w:szCs w:val="18"/>
              </w:rPr>
              <w:t xml:space="preserve">former President of </w:t>
            </w:r>
            <w:r>
              <w:rPr>
                <w:szCs w:val="18"/>
              </w:rPr>
              <w:t>Yemen</w:t>
            </w:r>
            <w:r w:rsidR="006B2EAC">
              <w:rPr>
                <w:szCs w:val="18"/>
              </w:rPr>
              <w:t xml:space="preserve">, </w:t>
            </w:r>
            <w:r>
              <w:rPr>
                <w:szCs w:val="18"/>
              </w:rPr>
              <w:t xml:space="preserve">forced to </w:t>
            </w:r>
            <w:r w:rsidR="006B2EAC">
              <w:rPr>
                <w:szCs w:val="18"/>
              </w:rPr>
              <w:t xml:space="preserve">step </w:t>
            </w:r>
            <w:r>
              <w:rPr>
                <w:szCs w:val="18"/>
              </w:rPr>
              <w:t xml:space="preserve">down </w:t>
            </w:r>
            <w:r w:rsidR="006B2EAC">
              <w:rPr>
                <w:szCs w:val="18"/>
              </w:rPr>
              <w:t xml:space="preserve">in 2011 </w:t>
            </w:r>
            <w:r>
              <w:rPr>
                <w:szCs w:val="18"/>
              </w:rPr>
              <w:t>after 33 years in power.</w:t>
            </w:r>
            <w:r w:rsidR="004E5BE0">
              <w:rPr>
                <w:szCs w:val="18"/>
              </w:rPr>
              <w:t xml:space="preserve"> </w:t>
            </w:r>
          </w:p>
          <w:p w14:paraId="78E61D27" w14:textId="77777777" w:rsidR="00F90B8F" w:rsidRPr="00F90B8F" w:rsidRDefault="00F90B8F" w:rsidP="00A425D7">
            <w:pPr>
              <w:rPr>
                <w:b/>
                <w:bCs/>
                <w:szCs w:val="18"/>
              </w:rPr>
            </w:pPr>
            <w:proofErr w:type="spellStart"/>
            <w:r w:rsidRPr="00F90B8F">
              <w:rPr>
                <w:b/>
                <w:bCs/>
                <w:szCs w:val="18"/>
              </w:rPr>
              <w:t>Abd</w:t>
            </w:r>
            <w:proofErr w:type="spellEnd"/>
            <w:r w:rsidRPr="00F90B8F">
              <w:rPr>
                <w:b/>
                <w:bCs/>
                <w:szCs w:val="18"/>
              </w:rPr>
              <w:t xml:space="preserve"> </w:t>
            </w:r>
            <w:proofErr w:type="spellStart"/>
            <w:r w:rsidRPr="00F90B8F">
              <w:rPr>
                <w:b/>
                <w:bCs/>
                <w:szCs w:val="18"/>
              </w:rPr>
              <w:t>Rabbu</w:t>
            </w:r>
            <w:proofErr w:type="spellEnd"/>
            <w:r w:rsidRPr="00F90B8F">
              <w:rPr>
                <w:b/>
                <w:bCs/>
                <w:szCs w:val="18"/>
              </w:rPr>
              <w:t xml:space="preserve"> Mansour </w:t>
            </w:r>
            <w:proofErr w:type="spellStart"/>
            <w:r w:rsidRPr="00F90B8F">
              <w:rPr>
                <w:b/>
                <w:bCs/>
                <w:szCs w:val="18"/>
              </w:rPr>
              <w:t>Hadi</w:t>
            </w:r>
            <w:proofErr w:type="spellEnd"/>
            <w:r>
              <w:rPr>
                <w:b/>
                <w:bCs/>
                <w:szCs w:val="18"/>
              </w:rPr>
              <w:t xml:space="preserve">, </w:t>
            </w:r>
            <w:r w:rsidR="006B2EAC">
              <w:rPr>
                <w:szCs w:val="18"/>
              </w:rPr>
              <w:t xml:space="preserve">current </w:t>
            </w:r>
            <w:r w:rsidRPr="00F90B8F">
              <w:rPr>
                <w:szCs w:val="18"/>
              </w:rPr>
              <w:t xml:space="preserve">President of the internationally recognized Yemeni </w:t>
            </w:r>
            <w:r w:rsidR="005510CF">
              <w:rPr>
                <w:szCs w:val="18"/>
              </w:rPr>
              <w:t>state</w:t>
            </w:r>
            <w:r w:rsidR="00DC5A5E">
              <w:rPr>
                <w:szCs w:val="18"/>
              </w:rPr>
              <w:t>.</w:t>
            </w:r>
          </w:p>
          <w:p w14:paraId="2EF95C0D" w14:textId="77777777" w:rsidR="00A425D7" w:rsidRDefault="00A425D7" w:rsidP="00A425D7">
            <w:pPr>
              <w:rPr>
                <w:szCs w:val="18"/>
              </w:rPr>
            </w:pPr>
            <w:proofErr w:type="spellStart"/>
            <w:r w:rsidRPr="00A425D7">
              <w:rPr>
                <w:b/>
                <w:bCs/>
                <w:szCs w:val="18"/>
              </w:rPr>
              <w:t>Huthis</w:t>
            </w:r>
            <w:proofErr w:type="spellEnd"/>
            <w:r>
              <w:rPr>
                <w:szCs w:val="18"/>
              </w:rPr>
              <w:t xml:space="preserve">, armed group based in the north of the country, whose members follow </w:t>
            </w:r>
            <w:proofErr w:type="spellStart"/>
            <w:r>
              <w:rPr>
                <w:szCs w:val="18"/>
              </w:rPr>
              <w:t>Zaidism</w:t>
            </w:r>
            <w:proofErr w:type="spellEnd"/>
            <w:r>
              <w:rPr>
                <w:szCs w:val="18"/>
              </w:rPr>
              <w:t xml:space="preserve">, an </w:t>
            </w:r>
            <w:proofErr w:type="gramStart"/>
            <w:r>
              <w:rPr>
                <w:szCs w:val="18"/>
              </w:rPr>
              <w:t>off-shoot</w:t>
            </w:r>
            <w:proofErr w:type="gramEnd"/>
            <w:r>
              <w:rPr>
                <w:szCs w:val="18"/>
              </w:rPr>
              <w:t xml:space="preserve"> of Shi’a Islam.</w:t>
            </w:r>
          </w:p>
          <w:p w14:paraId="2F4D345E" w14:textId="77777777" w:rsidR="001B1B60" w:rsidRDefault="001B1B60" w:rsidP="001B1B60">
            <w:pPr>
              <w:rPr>
                <w:b/>
                <w:bCs/>
              </w:rPr>
            </w:pPr>
            <w:r>
              <w:rPr>
                <w:b/>
                <w:bCs/>
              </w:rPr>
              <w:t xml:space="preserve">Saudi Arabia and UAE-led Coalition, </w:t>
            </w:r>
            <w:r w:rsidRPr="004E24EC">
              <w:t xml:space="preserve">a coalition of </w:t>
            </w:r>
            <w:r>
              <w:t xml:space="preserve">9 </w:t>
            </w:r>
            <w:r w:rsidR="00487779">
              <w:t xml:space="preserve">Arab </w:t>
            </w:r>
            <w:r w:rsidR="00487779" w:rsidRPr="004E24EC">
              <w:t>states</w:t>
            </w:r>
            <w:r>
              <w:t xml:space="preserve"> initially</w:t>
            </w:r>
            <w:r w:rsidRPr="004E24EC">
              <w:t>, which</w:t>
            </w:r>
            <w:r>
              <w:rPr>
                <w:b/>
                <w:bCs/>
              </w:rPr>
              <w:t xml:space="preserve"> </w:t>
            </w:r>
            <w:r w:rsidRPr="007D1EF8">
              <w:t xml:space="preserve">intervened in the Yemen </w:t>
            </w:r>
            <w:r>
              <w:t>c</w:t>
            </w:r>
            <w:r w:rsidRPr="007D1EF8">
              <w:t xml:space="preserve">onflict on 25 March 2015 upon the request of the </w:t>
            </w:r>
            <w:proofErr w:type="spellStart"/>
            <w:r w:rsidRPr="007D1EF8">
              <w:t>Hadi</w:t>
            </w:r>
            <w:proofErr w:type="spellEnd"/>
            <w:r w:rsidRPr="007D1EF8">
              <w:t xml:space="preserve"> government</w:t>
            </w:r>
            <w:r>
              <w:rPr>
                <w:b/>
                <w:bCs/>
              </w:rPr>
              <w:t xml:space="preserve">. </w:t>
            </w:r>
          </w:p>
          <w:p w14:paraId="3FDEC53A" w14:textId="77777777" w:rsidR="00E675AE" w:rsidRDefault="00E675AE" w:rsidP="00A425D7">
            <w:pPr>
              <w:rPr>
                <w:b/>
                <w:bCs/>
              </w:rPr>
            </w:pPr>
            <w:r w:rsidRPr="00E675AE">
              <w:rPr>
                <w:b/>
                <w:bCs/>
              </w:rPr>
              <w:t xml:space="preserve">Security Belt, the Giants and the Elite </w:t>
            </w:r>
            <w:r w:rsidRPr="00E675AE">
              <w:rPr>
                <w:b/>
                <w:bCs/>
              </w:rPr>
              <w:lastRenderedPageBreak/>
              <w:t>Forces</w:t>
            </w:r>
            <w:r w:rsidR="005510CF">
              <w:rPr>
                <w:b/>
                <w:bCs/>
              </w:rPr>
              <w:t xml:space="preserve">: </w:t>
            </w:r>
            <w:r w:rsidRPr="00A461F3">
              <w:t>UAE-backed</w:t>
            </w:r>
            <w:r w:rsidR="00A461F3" w:rsidRPr="00A461F3">
              <w:t xml:space="preserve"> militias</w:t>
            </w:r>
            <w:r w:rsidR="005510CF">
              <w:t>, unaccountable to the Yemeni government</w:t>
            </w:r>
            <w:r w:rsidR="00A461F3">
              <w:rPr>
                <w:b/>
                <w:bCs/>
              </w:rPr>
              <w:t>.</w:t>
            </w:r>
          </w:p>
          <w:p w14:paraId="60411C0F" w14:textId="77777777" w:rsidR="00A461F3" w:rsidRPr="00A425D7" w:rsidRDefault="00A461F3" w:rsidP="00A425D7">
            <w:pPr>
              <w:rPr>
                <w:b/>
                <w:bCs/>
              </w:rPr>
            </w:pPr>
            <w:r>
              <w:rPr>
                <w:b/>
                <w:bCs/>
              </w:rPr>
              <w:t>Major arms supplying states</w:t>
            </w:r>
            <w:r w:rsidR="005510CF">
              <w:rPr>
                <w:b/>
                <w:bCs/>
              </w:rPr>
              <w:t xml:space="preserve">: </w:t>
            </w:r>
            <w:r w:rsidR="005510CF" w:rsidRPr="00487779">
              <w:t>the</w:t>
            </w:r>
            <w:r w:rsidR="005510CF">
              <w:rPr>
                <w:b/>
                <w:bCs/>
              </w:rPr>
              <w:t xml:space="preserve"> </w:t>
            </w:r>
            <w:r w:rsidRPr="00A461F3">
              <w:t>US</w:t>
            </w:r>
            <w:r w:rsidR="005510CF">
              <w:t>A</w:t>
            </w:r>
            <w:r w:rsidRPr="00A461F3">
              <w:t xml:space="preserve">, UK </w:t>
            </w:r>
            <w:r w:rsidR="00DC5A5E">
              <w:t xml:space="preserve">and </w:t>
            </w:r>
            <w:r w:rsidRPr="00A461F3">
              <w:t>France</w:t>
            </w:r>
            <w:r w:rsidR="00DC5A5E">
              <w:t>.</w:t>
            </w:r>
          </w:p>
        </w:tc>
      </w:tr>
    </w:tbl>
    <w:p w14:paraId="36F24F99" w14:textId="77777777" w:rsidR="00A85B7F" w:rsidRPr="00D26B22" w:rsidRDefault="00A85B7F" w:rsidP="00D26B22"/>
    <w:sectPr w:rsidR="00A85B7F" w:rsidRPr="00D26B22" w:rsidSect="00D26B22">
      <w:footnotePr>
        <w:pos w:val="beneathText"/>
      </w:footnotePr>
      <w:endnotePr>
        <w:numFmt w:val="decimal"/>
      </w:endnotePr>
      <w:pgSz w:w="11900" w:h="16837" w:code="9"/>
      <w:pgMar w:top="2268" w:right="1985" w:bottom="2835" w:left="1985" w:header="709" w:footer="70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B871" w14:textId="77777777" w:rsidR="00F644C4" w:rsidRDefault="00F644C4">
      <w:r>
        <w:separator/>
      </w:r>
    </w:p>
  </w:endnote>
  <w:endnote w:type="continuationSeparator" w:id="0">
    <w:p w14:paraId="0F3C504A" w14:textId="77777777" w:rsidR="00F644C4" w:rsidRDefault="00F6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mnesty Trade Gothic Cn">
    <w:altName w:val="Andale Mono"/>
    <w:charset w:val="00"/>
    <w:family w:val="swiss"/>
    <w:pitch w:val="variable"/>
    <w:sig w:usb0="800000AF" w:usb1="5000204A" w:usb2="00000000" w:usb3="00000000" w:csb0="0000009B" w:csb1="00000000"/>
  </w:font>
  <w:font w:name="Amnesty Trade Gothic">
    <w:altName w:val="Andale Mono"/>
    <w:charset w:val="00"/>
    <w:family w:val="swiss"/>
    <w:pitch w:val="variable"/>
    <w:sig w:usb0="800000AF" w:usb1="5000204A" w:usb2="00000000" w:usb3="00000000" w:csb0="0000009B"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46F8F" w14:textId="77777777" w:rsidR="00F644C4" w:rsidRDefault="00F644C4">
      <w:r>
        <w:separator/>
      </w:r>
    </w:p>
  </w:footnote>
  <w:footnote w:type="continuationSeparator" w:id="0">
    <w:p w14:paraId="7C4C6D85" w14:textId="77777777" w:rsidR="00F644C4" w:rsidRDefault="00F644C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5pt;height:11.35pt" o:bullet="t" filled="t">
        <v:fill color2="black"/>
        <v:imagedata r:id="rId1" o:title=""/>
      </v:shape>
    </w:pict>
  </w:numPicBullet>
  <w:abstractNum w:abstractNumId="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nsid w:val="00000002"/>
    <w:multiLevelType w:val="multilevel"/>
    <w:tmpl w:val="79787F56"/>
    <w:numStyleLink w:val="AINumberedList"/>
  </w:abstractNum>
  <w:abstractNum w:abstractNumId="2">
    <w:nsid w:val="00000003"/>
    <w:multiLevelType w:val="multilevel"/>
    <w:tmpl w:val="5B58B218"/>
    <w:numStyleLink w:val="AIBulletList"/>
  </w:abstractNum>
  <w:abstractNum w:abstractNumId="3">
    <w:nsid w:val="000B5ECC"/>
    <w:multiLevelType w:val="multilevel"/>
    <w:tmpl w:val="5B58B218"/>
    <w:numStyleLink w:val="AIBulletList"/>
  </w:abstractNum>
  <w:abstractNum w:abstractNumId="4">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nsid w:val="07796BD6"/>
    <w:multiLevelType w:val="multilevel"/>
    <w:tmpl w:val="79787F56"/>
    <w:numStyleLink w:val="AINumberedList"/>
  </w:abstractNum>
  <w:abstractNum w:abstractNumId="7">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nsid w:val="129C273F"/>
    <w:multiLevelType w:val="multilevel"/>
    <w:tmpl w:val="5B58B218"/>
    <w:numStyleLink w:val="AIBulletList"/>
  </w:abstractNum>
  <w:abstractNum w:abstractNumId="1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nsid w:val="1C2D23D0"/>
    <w:multiLevelType w:val="hybridMultilevel"/>
    <w:tmpl w:val="2D82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nsid w:val="215B67B6"/>
    <w:multiLevelType w:val="multilevel"/>
    <w:tmpl w:val="79787F56"/>
    <w:numStyleLink w:val="AINumberedList"/>
  </w:abstractNum>
  <w:abstractNum w:abstractNumId="14">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nsid w:val="27133A5E"/>
    <w:multiLevelType w:val="multilevel"/>
    <w:tmpl w:val="5B58B218"/>
    <w:numStyleLink w:val="AIBulletList"/>
  </w:abstractNum>
  <w:abstractNum w:abstractNumId="17">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nsid w:val="2E87201C"/>
    <w:multiLevelType w:val="multilevel"/>
    <w:tmpl w:val="5B58B218"/>
    <w:numStyleLink w:val="AIBulletList"/>
  </w:abstractNum>
  <w:abstractNum w:abstractNumId="19">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nsid w:val="30F2715A"/>
    <w:multiLevelType w:val="hybridMultilevel"/>
    <w:tmpl w:val="D88C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943E62"/>
    <w:multiLevelType w:val="multilevel"/>
    <w:tmpl w:val="5B58B218"/>
    <w:numStyleLink w:val="AIBulletList"/>
  </w:abstractNum>
  <w:abstractNum w:abstractNumId="22">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3">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nsid w:val="456452DF"/>
    <w:multiLevelType w:val="multilevel"/>
    <w:tmpl w:val="5B58B218"/>
    <w:numStyleLink w:val="AIBulletList"/>
  </w:abstractNum>
  <w:abstractNum w:abstractNumId="25">
    <w:nsid w:val="471F3F56"/>
    <w:multiLevelType w:val="hybridMultilevel"/>
    <w:tmpl w:val="126C168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nsid w:val="4E1E12A2"/>
    <w:multiLevelType w:val="multilevel"/>
    <w:tmpl w:val="5B58B218"/>
    <w:numStyleLink w:val="AIBulletList"/>
  </w:abstractNum>
  <w:abstractNum w:abstractNumId="28">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1">
    <w:nsid w:val="570D5B89"/>
    <w:multiLevelType w:val="hybridMultilevel"/>
    <w:tmpl w:val="BD3C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07084D"/>
    <w:multiLevelType w:val="multilevel"/>
    <w:tmpl w:val="5B58B218"/>
    <w:numStyleLink w:val="AIBulletList"/>
  </w:abstractNum>
  <w:abstractNum w:abstractNumId="33">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7">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nsid w:val="76A44978"/>
    <w:multiLevelType w:val="multilevel"/>
    <w:tmpl w:val="5B58B218"/>
    <w:numStyleLink w:val="AIBulletList"/>
  </w:abstractNum>
  <w:abstractNum w:abstractNumId="39">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3">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0"/>
  </w:num>
  <w:num w:numId="6">
    <w:abstractNumId w:val="7"/>
  </w:num>
  <w:num w:numId="7">
    <w:abstractNumId w:val="8"/>
  </w:num>
  <w:num w:numId="8">
    <w:abstractNumId w:val="28"/>
  </w:num>
  <w:num w:numId="9">
    <w:abstractNumId w:val="22"/>
  </w:num>
  <w:num w:numId="10">
    <w:abstractNumId w:val="4"/>
  </w:num>
  <w:num w:numId="11">
    <w:abstractNumId w:val="14"/>
  </w:num>
  <w:num w:numId="12">
    <w:abstractNumId w:val="5"/>
  </w:num>
  <w:num w:numId="13">
    <w:abstractNumId w:val="40"/>
  </w:num>
  <w:num w:numId="14">
    <w:abstractNumId w:val="17"/>
  </w:num>
  <w:num w:numId="15">
    <w:abstractNumId w:val="29"/>
  </w:num>
  <w:num w:numId="16">
    <w:abstractNumId w:val="34"/>
  </w:num>
  <w:num w:numId="17">
    <w:abstractNumId w:val="41"/>
  </w:num>
  <w:num w:numId="18">
    <w:abstractNumId w:val="33"/>
  </w:num>
  <w:num w:numId="19">
    <w:abstractNumId w:val="26"/>
  </w:num>
  <w:num w:numId="20">
    <w:abstractNumId w:val="23"/>
  </w:num>
  <w:num w:numId="21">
    <w:abstractNumId w:val="30"/>
  </w:num>
  <w:num w:numId="22">
    <w:abstractNumId w:val="37"/>
  </w:num>
  <w:num w:numId="23">
    <w:abstractNumId w:val="36"/>
  </w:num>
  <w:num w:numId="24">
    <w:abstractNumId w:val="12"/>
  </w:num>
  <w:num w:numId="25">
    <w:abstractNumId w:val="19"/>
  </w:num>
  <w:num w:numId="26">
    <w:abstractNumId w:val="42"/>
  </w:num>
  <w:num w:numId="27">
    <w:abstractNumId w:val="9"/>
  </w:num>
  <w:num w:numId="28">
    <w:abstractNumId w:val="32"/>
  </w:num>
  <w:num w:numId="29">
    <w:abstractNumId w:val="16"/>
  </w:num>
  <w:num w:numId="30">
    <w:abstractNumId w:val="39"/>
  </w:num>
  <w:num w:numId="31">
    <w:abstractNumId w:val="13"/>
  </w:num>
  <w:num w:numId="32">
    <w:abstractNumId w:val="35"/>
  </w:num>
  <w:num w:numId="33">
    <w:abstractNumId w:val="3"/>
  </w:num>
  <w:num w:numId="34">
    <w:abstractNumId w:val="38"/>
  </w:num>
  <w:num w:numId="35">
    <w:abstractNumId w:val="24"/>
  </w:num>
  <w:num w:numId="36">
    <w:abstractNumId w:val="43"/>
  </w:num>
  <w:num w:numId="37">
    <w:abstractNumId w:val="27"/>
  </w:num>
  <w:num w:numId="38">
    <w:abstractNumId w:val="18"/>
  </w:num>
  <w:num w:numId="39">
    <w:abstractNumId w:val="21"/>
  </w:num>
  <w:num w:numId="40">
    <w:abstractNumId w:val="6"/>
  </w:num>
  <w:num w:numId="41">
    <w:abstractNumId w:val="25"/>
  </w:num>
  <w:num w:numId="42">
    <w:abstractNumId w:val="25"/>
  </w:num>
  <w:num w:numId="43">
    <w:abstractNumId w:val="11"/>
  </w:num>
  <w:num w:numId="44">
    <w:abstractNumId w:val="20"/>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5D7"/>
    <w:rsid w:val="0000500A"/>
    <w:rsid w:val="00013854"/>
    <w:rsid w:val="00013F07"/>
    <w:rsid w:val="00022540"/>
    <w:rsid w:val="00025B55"/>
    <w:rsid w:val="00032461"/>
    <w:rsid w:val="00051FDB"/>
    <w:rsid w:val="00062A30"/>
    <w:rsid w:val="00092096"/>
    <w:rsid w:val="000A1AB5"/>
    <w:rsid w:val="000B0E17"/>
    <w:rsid w:val="000B28F3"/>
    <w:rsid w:val="000B4477"/>
    <w:rsid w:val="000C6C1C"/>
    <w:rsid w:val="000D1D9A"/>
    <w:rsid w:val="000F0007"/>
    <w:rsid w:val="001011BA"/>
    <w:rsid w:val="001151EC"/>
    <w:rsid w:val="0011579A"/>
    <w:rsid w:val="00162298"/>
    <w:rsid w:val="00171FAA"/>
    <w:rsid w:val="00180B32"/>
    <w:rsid w:val="001A1321"/>
    <w:rsid w:val="001B1B60"/>
    <w:rsid w:val="001B6144"/>
    <w:rsid w:val="001C51CA"/>
    <w:rsid w:val="00221079"/>
    <w:rsid w:val="00242522"/>
    <w:rsid w:val="002451ED"/>
    <w:rsid w:val="00245655"/>
    <w:rsid w:val="00253532"/>
    <w:rsid w:val="002639C3"/>
    <w:rsid w:val="002A127E"/>
    <w:rsid w:val="002A4C7D"/>
    <w:rsid w:val="002B137E"/>
    <w:rsid w:val="002C37B4"/>
    <w:rsid w:val="003070EF"/>
    <w:rsid w:val="00315CAB"/>
    <w:rsid w:val="003378F6"/>
    <w:rsid w:val="0034186D"/>
    <w:rsid w:val="003521FA"/>
    <w:rsid w:val="0035327E"/>
    <w:rsid w:val="003856EF"/>
    <w:rsid w:val="003869A9"/>
    <w:rsid w:val="003B4588"/>
    <w:rsid w:val="003D6E22"/>
    <w:rsid w:val="003E0373"/>
    <w:rsid w:val="003E781B"/>
    <w:rsid w:val="004027CF"/>
    <w:rsid w:val="00464128"/>
    <w:rsid w:val="0047076A"/>
    <w:rsid w:val="00470A72"/>
    <w:rsid w:val="00487779"/>
    <w:rsid w:val="004A0337"/>
    <w:rsid w:val="004A2E46"/>
    <w:rsid w:val="004A478E"/>
    <w:rsid w:val="004B1B46"/>
    <w:rsid w:val="004B7A6C"/>
    <w:rsid w:val="004C0661"/>
    <w:rsid w:val="004E169F"/>
    <w:rsid w:val="004E5BE0"/>
    <w:rsid w:val="004F0931"/>
    <w:rsid w:val="0051444C"/>
    <w:rsid w:val="0052511E"/>
    <w:rsid w:val="005260B6"/>
    <w:rsid w:val="00533EE6"/>
    <w:rsid w:val="00535B1B"/>
    <w:rsid w:val="005407DE"/>
    <w:rsid w:val="005510CF"/>
    <w:rsid w:val="00551EB1"/>
    <w:rsid w:val="00557EB7"/>
    <w:rsid w:val="0057249E"/>
    <w:rsid w:val="00574CC8"/>
    <w:rsid w:val="00577060"/>
    <w:rsid w:val="00580EE5"/>
    <w:rsid w:val="0059554B"/>
    <w:rsid w:val="005B4A41"/>
    <w:rsid w:val="005C3139"/>
    <w:rsid w:val="005D1A79"/>
    <w:rsid w:val="005E5D20"/>
    <w:rsid w:val="005E7207"/>
    <w:rsid w:val="005F3606"/>
    <w:rsid w:val="00602F51"/>
    <w:rsid w:val="00630687"/>
    <w:rsid w:val="00640D32"/>
    <w:rsid w:val="006449DE"/>
    <w:rsid w:val="00654E64"/>
    <w:rsid w:val="0066172F"/>
    <w:rsid w:val="00670965"/>
    <w:rsid w:val="006768BF"/>
    <w:rsid w:val="00691C2A"/>
    <w:rsid w:val="00695D97"/>
    <w:rsid w:val="006973FF"/>
    <w:rsid w:val="006B1EBF"/>
    <w:rsid w:val="006B2B70"/>
    <w:rsid w:val="006B2EAC"/>
    <w:rsid w:val="006C16CE"/>
    <w:rsid w:val="00723001"/>
    <w:rsid w:val="00726498"/>
    <w:rsid w:val="00727A99"/>
    <w:rsid w:val="007309B2"/>
    <w:rsid w:val="007321BD"/>
    <w:rsid w:val="0077060D"/>
    <w:rsid w:val="0077125B"/>
    <w:rsid w:val="00771940"/>
    <w:rsid w:val="0078045D"/>
    <w:rsid w:val="00786F3A"/>
    <w:rsid w:val="007A5AA8"/>
    <w:rsid w:val="007B72BA"/>
    <w:rsid w:val="007C7F1F"/>
    <w:rsid w:val="007D1EF8"/>
    <w:rsid w:val="007E0910"/>
    <w:rsid w:val="007E7456"/>
    <w:rsid w:val="0080103C"/>
    <w:rsid w:val="00826312"/>
    <w:rsid w:val="0086333C"/>
    <w:rsid w:val="00865824"/>
    <w:rsid w:val="00896A5F"/>
    <w:rsid w:val="008B584E"/>
    <w:rsid w:val="00905F5C"/>
    <w:rsid w:val="00947A19"/>
    <w:rsid w:val="009624C7"/>
    <w:rsid w:val="00982544"/>
    <w:rsid w:val="009C68B1"/>
    <w:rsid w:val="00A04BD4"/>
    <w:rsid w:val="00A06B14"/>
    <w:rsid w:val="00A2699E"/>
    <w:rsid w:val="00A425D7"/>
    <w:rsid w:val="00A461F3"/>
    <w:rsid w:val="00A62A67"/>
    <w:rsid w:val="00A65A98"/>
    <w:rsid w:val="00A721AB"/>
    <w:rsid w:val="00A75017"/>
    <w:rsid w:val="00A85B7F"/>
    <w:rsid w:val="00A96E32"/>
    <w:rsid w:val="00AA189C"/>
    <w:rsid w:val="00B072A2"/>
    <w:rsid w:val="00B1635E"/>
    <w:rsid w:val="00B46B85"/>
    <w:rsid w:val="00B512C4"/>
    <w:rsid w:val="00B52929"/>
    <w:rsid w:val="00B6765C"/>
    <w:rsid w:val="00B75FBA"/>
    <w:rsid w:val="00B77BDB"/>
    <w:rsid w:val="00B77EDD"/>
    <w:rsid w:val="00BB586B"/>
    <w:rsid w:val="00BC4C43"/>
    <w:rsid w:val="00BD2796"/>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41DB9"/>
    <w:rsid w:val="00D507ED"/>
    <w:rsid w:val="00D54BCD"/>
    <w:rsid w:val="00D649F2"/>
    <w:rsid w:val="00D85DA5"/>
    <w:rsid w:val="00D90DAF"/>
    <w:rsid w:val="00DB06D4"/>
    <w:rsid w:val="00DB16F9"/>
    <w:rsid w:val="00DC02FF"/>
    <w:rsid w:val="00DC5A5E"/>
    <w:rsid w:val="00DE6FAC"/>
    <w:rsid w:val="00DF0354"/>
    <w:rsid w:val="00DF2899"/>
    <w:rsid w:val="00E052FB"/>
    <w:rsid w:val="00E1436F"/>
    <w:rsid w:val="00E25D16"/>
    <w:rsid w:val="00E321C0"/>
    <w:rsid w:val="00E42145"/>
    <w:rsid w:val="00E4789E"/>
    <w:rsid w:val="00E47C2B"/>
    <w:rsid w:val="00E5133E"/>
    <w:rsid w:val="00E675AE"/>
    <w:rsid w:val="00E7169B"/>
    <w:rsid w:val="00E74DC3"/>
    <w:rsid w:val="00E91CDD"/>
    <w:rsid w:val="00EA5F1B"/>
    <w:rsid w:val="00EB6DC1"/>
    <w:rsid w:val="00EC466F"/>
    <w:rsid w:val="00ED48B1"/>
    <w:rsid w:val="00ED5C45"/>
    <w:rsid w:val="00EE443B"/>
    <w:rsid w:val="00EE5863"/>
    <w:rsid w:val="00EE66DA"/>
    <w:rsid w:val="00EF0FF2"/>
    <w:rsid w:val="00F10D98"/>
    <w:rsid w:val="00F15D23"/>
    <w:rsid w:val="00F16E1B"/>
    <w:rsid w:val="00F455D2"/>
    <w:rsid w:val="00F46AAC"/>
    <w:rsid w:val="00F528DB"/>
    <w:rsid w:val="00F64022"/>
    <w:rsid w:val="00F644C4"/>
    <w:rsid w:val="00F752A3"/>
    <w:rsid w:val="00F85AF9"/>
    <w:rsid w:val="00F86786"/>
    <w:rsid w:val="00F90B8F"/>
    <w:rsid w:val="00FD5BBC"/>
    <w:rsid w:val="00FF2A19"/>
    <w:rsid w:val="00FF2A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4C1E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table" w:styleId="TableGrid">
    <w:name w:val="Table Grid"/>
    <w:basedOn w:val="TableNormal"/>
    <w:locked/>
    <w:rsid w:val="00A42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90B8F"/>
    <w:pPr>
      <w:widowControl w:val="0"/>
      <w:suppressAutoHyphens/>
    </w:pPr>
    <w:rPr>
      <w:rFonts w:ascii="Amnesty Trade Gothic" w:hAnsi="Amnesty Trade Gothic"/>
      <w:color w:val="000000"/>
      <w:sz w:val="18"/>
      <w:szCs w:val="24"/>
      <w:lang w:eastAsia="ar-SA"/>
    </w:rPr>
  </w:style>
  <w:style w:type="paragraph" w:styleId="ListParagraph">
    <w:name w:val="List Paragraph"/>
    <w:basedOn w:val="Normal"/>
    <w:uiPriority w:val="34"/>
    <w:qFormat/>
    <w:rsid w:val="00E675AE"/>
    <w:pPr>
      <w:ind w:left="720"/>
      <w:contextualSpacing/>
    </w:pPr>
  </w:style>
  <w:style w:type="character" w:styleId="CommentReference">
    <w:name w:val="annotation reference"/>
    <w:basedOn w:val="DefaultParagraphFont"/>
    <w:rsid w:val="007A5AA8"/>
    <w:rPr>
      <w:sz w:val="16"/>
      <w:szCs w:val="16"/>
    </w:rPr>
  </w:style>
  <w:style w:type="paragraph" w:styleId="CommentText">
    <w:name w:val="annotation text"/>
    <w:basedOn w:val="Normal"/>
    <w:link w:val="CommentTextChar"/>
    <w:rsid w:val="007A5AA8"/>
    <w:pPr>
      <w:spacing w:line="240" w:lineRule="auto"/>
    </w:pPr>
    <w:rPr>
      <w:sz w:val="20"/>
      <w:szCs w:val="20"/>
    </w:rPr>
  </w:style>
  <w:style w:type="character" w:customStyle="1" w:styleId="CommentTextChar">
    <w:name w:val="Comment Text Char"/>
    <w:basedOn w:val="DefaultParagraphFont"/>
    <w:link w:val="CommentText"/>
    <w:rsid w:val="007A5AA8"/>
    <w:rPr>
      <w:rFonts w:ascii="Amnesty Trade Gothic" w:hAnsi="Amnesty Trade Gothic"/>
      <w:color w:val="000000"/>
      <w:lang w:eastAsia="ar-SA"/>
    </w:rPr>
  </w:style>
  <w:style w:type="paragraph" w:styleId="CommentSubject">
    <w:name w:val="annotation subject"/>
    <w:basedOn w:val="CommentText"/>
    <w:next w:val="CommentText"/>
    <w:link w:val="CommentSubjectChar"/>
    <w:rsid w:val="007A5AA8"/>
    <w:rPr>
      <w:b/>
      <w:bCs/>
    </w:rPr>
  </w:style>
  <w:style w:type="character" w:customStyle="1" w:styleId="CommentSubjectChar">
    <w:name w:val="Comment Subject Char"/>
    <w:basedOn w:val="CommentTextChar"/>
    <w:link w:val="CommentSubject"/>
    <w:rsid w:val="007A5AA8"/>
    <w:rPr>
      <w:rFonts w:ascii="Amnesty Trade Gothic" w:hAnsi="Amnesty Trade Gothic"/>
      <w:b/>
      <w:bCs/>
      <w:color w:val="000000"/>
      <w:lang w:eastAsia="ar-SA"/>
    </w:rPr>
  </w:style>
  <w:style w:type="paragraph" w:styleId="BalloonText">
    <w:name w:val="Balloon Text"/>
    <w:basedOn w:val="Normal"/>
    <w:link w:val="BalloonTextChar"/>
    <w:rsid w:val="007A5AA8"/>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7A5AA8"/>
    <w:rPr>
      <w:rFonts w:ascii="Segoe UI" w:hAnsi="Segoe UI" w:cs="Segoe UI"/>
      <w:color w:val="000000"/>
      <w:sz w:val="18"/>
      <w:szCs w:val="18"/>
      <w:lang w:eastAsia="ar-SA"/>
    </w:rPr>
  </w:style>
  <w:style w:type="character" w:customStyle="1" w:styleId="UnresolvedMention">
    <w:name w:val="Unresolved Mention"/>
    <w:basedOn w:val="DefaultParagraphFont"/>
    <w:uiPriority w:val="99"/>
    <w:semiHidden/>
    <w:unhideWhenUsed/>
    <w:rsid w:val="00FF2A1B"/>
    <w:rPr>
      <w:color w:val="808080"/>
      <w:shd w:val="clear" w:color="auto" w:fill="E6E6E6"/>
    </w:rPr>
  </w:style>
  <w:style w:type="character" w:styleId="FollowedHyperlink">
    <w:name w:val="FollowedHyperlink"/>
    <w:basedOn w:val="DefaultParagraphFont"/>
    <w:rsid w:val="005510CF"/>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table" w:styleId="TableGrid">
    <w:name w:val="Table Grid"/>
    <w:basedOn w:val="TableNormal"/>
    <w:locked/>
    <w:rsid w:val="00A42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90B8F"/>
    <w:pPr>
      <w:widowControl w:val="0"/>
      <w:suppressAutoHyphens/>
    </w:pPr>
    <w:rPr>
      <w:rFonts w:ascii="Amnesty Trade Gothic" w:hAnsi="Amnesty Trade Gothic"/>
      <w:color w:val="000000"/>
      <w:sz w:val="18"/>
      <w:szCs w:val="24"/>
      <w:lang w:eastAsia="ar-SA"/>
    </w:rPr>
  </w:style>
  <w:style w:type="paragraph" w:styleId="ListParagraph">
    <w:name w:val="List Paragraph"/>
    <w:basedOn w:val="Normal"/>
    <w:uiPriority w:val="34"/>
    <w:qFormat/>
    <w:rsid w:val="00E675AE"/>
    <w:pPr>
      <w:ind w:left="720"/>
      <w:contextualSpacing/>
    </w:pPr>
  </w:style>
  <w:style w:type="character" w:styleId="CommentReference">
    <w:name w:val="annotation reference"/>
    <w:basedOn w:val="DefaultParagraphFont"/>
    <w:rsid w:val="007A5AA8"/>
    <w:rPr>
      <w:sz w:val="16"/>
      <w:szCs w:val="16"/>
    </w:rPr>
  </w:style>
  <w:style w:type="paragraph" w:styleId="CommentText">
    <w:name w:val="annotation text"/>
    <w:basedOn w:val="Normal"/>
    <w:link w:val="CommentTextChar"/>
    <w:rsid w:val="007A5AA8"/>
    <w:pPr>
      <w:spacing w:line="240" w:lineRule="auto"/>
    </w:pPr>
    <w:rPr>
      <w:sz w:val="20"/>
      <w:szCs w:val="20"/>
    </w:rPr>
  </w:style>
  <w:style w:type="character" w:customStyle="1" w:styleId="CommentTextChar">
    <w:name w:val="Comment Text Char"/>
    <w:basedOn w:val="DefaultParagraphFont"/>
    <w:link w:val="CommentText"/>
    <w:rsid w:val="007A5AA8"/>
    <w:rPr>
      <w:rFonts w:ascii="Amnesty Trade Gothic" w:hAnsi="Amnesty Trade Gothic"/>
      <w:color w:val="000000"/>
      <w:lang w:eastAsia="ar-SA"/>
    </w:rPr>
  </w:style>
  <w:style w:type="paragraph" w:styleId="CommentSubject">
    <w:name w:val="annotation subject"/>
    <w:basedOn w:val="CommentText"/>
    <w:next w:val="CommentText"/>
    <w:link w:val="CommentSubjectChar"/>
    <w:rsid w:val="007A5AA8"/>
    <w:rPr>
      <w:b/>
      <w:bCs/>
    </w:rPr>
  </w:style>
  <w:style w:type="character" w:customStyle="1" w:styleId="CommentSubjectChar">
    <w:name w:val="Comment Subject Char"/>
    <w:basedOn w:val="CommentTextChar"/>
    <w:link w:val="CommentSubject"/>
    <w:rsid w:val="007A5AA8"/>
    <w:rPr>
      <w:rFonts w:ascii="Amnesty Trade Gothic" w:hAnsi="Amnesty Trade Gothic"/>
      <w:b/>
      <w:bCs/>
      <w:color w:val="000000"/>
      <w:lang w:eastAsia="ar-SA"/>
    </w:rPr>
  </w:style>
  <w:style w:type="paragraph" w:styleId="BalloonText">
    <w:name w:val="Balloon Text"/>
    <w:basedOn w:val="Normal"/>
    <w:link w:val="BalloonTextChar"/>
    <w:rsid w:val="007A5AA8"/>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7A5AA8"/>
    <w:rPr>
      <w:rFonts w:ascii="Segoe UI" w:hAnsi="Segoe UI" w:cs="Segoe UI"/>
      <w:color w:val="000000"/>
      <w:sz w:val="18"/>
      <w:szCs w:val="18"/>
      <w:lang w:eastAsia="ar-SA"/>
    </w:rPr>
  </w:style>
  <w:style w:type="character" w:customStyle="1" w:styleId="UnresolvedMention">
    <w:name w:val="Unresolved Mention"/>
    <w:basedOn w:val="DefaultParagraphFont"/>
    <w:uiPriority w:val="99"/>
    <w:semiHidden/>
    <w:unhideWhenUsed/>
    <w:rsid w:val="00FF2A1B"/>
    <w:rPr>
      <w:color w:val="808080"/>
      <w:shd w:val="clear" w:color="auto" w:fill="E6E6E6"/>
    </w:rPr>
  </w:style>
  <w:style w:type="character" w:styleId="FollowedHyperlink">
    <w:name w:val="FollowedHyperlink"/>
    <w:basedOn w:val="DefaultParagraphFont"/>
    <w:rsid w:val="005510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790682">
      <w:bodyDiv w:val="1"/>
      <w:marLeft w:val="0"/>
      <w:marRight w:val="0"/>
      <w:marTop w:val="0"/>
      <w:marBottom w:val="0"/>
      <w:divBdr>
        <w:top w:val="none" w:sz="0" w:space="0" w:color="auto"/>
        <w:left w:val="none" w:sz="0" w:space="0" w:color="auto"/>
        <w:bottom w:val="none" w:sz="0" w:space="0" w:color="auto"/>
        <w:right w:val="none" w:sz="0" w:space="0" w:color="auto"/>
      </w:divBdr>
    </w:div>
    <w:div w:id="225647299">
      <w:bodyDiv w:val="1"/>
      <w:marLeft w:val="0"/>
      <w:marRight w:val="0"/>
      <w:marTop w:val="0"/>
      <w:marBottom w:val="0"/>
      <w:divBdr>
        <w:top w:val="none" w:sz="0" w:space="0" w:color="auto"/>
        <w:left w:val="none" w:sz="0" w:space="0" w:color="auto"/>
        <w:bottom w:val="none" w:sz="0" w:space="0" w:color="auto"/>
        <w:right w:val="none" w:sz="0" w:space="0" w:color="auto"/>
      </w:divBdr>
    </w:div>
    <w:div w:id="240019031">
      <w:bodyDiv w:val="1"/>
      <w:marLeft w:val="0"/>
      <w:marRight w:val="0"/>
      <w:marTop w:val="0"/>
      <w:marBottom w:val="0"/>
      <w:divBdr>
        <w:top w:val="none" w:sz="0" w:space="0" w:color="auto"/>
        <w:left w:val="none" w:sz="0" w:space="0" w:color="auto"/>
        <w:bottom w:val="none" w:sz="0" w:space="0" w:color="auto"/>
        <w:right w:val="none" w:sz="0" w:space="0" w:color="auto"/>
      </w:divBdr>
    </w:div>
    <w:div w:id="255942332">
      <w:bodyDiv w:val="1"/>
      <w:marLeft w:val="0"/>
      <w:marRight w:val="0"/>
      <w:marTop w:val="0"/>
      <w:marBottom w:val="0"/>
      <w:divBdr>
        <w:top w:val="none" w:sz="0" w:space="0" w:color="auto"/>
        <w:left w:val="none" w:sz="0" w:space="0" w:color="auto"/>
        <w:bottom w:val="none" w:sz="0" w:space="0" w:color="auto"/>
        <w:right w:val="none" w:sz="0" w:space="0" w:color="auto"/>
      </w:divBdr>
    </w:div>
    <w:div w:id="314338307">
      <w:bodyDiv w:val="1"/>
      <w:marLeft w:val="0"/>
      <w:marRight w:val="0"/>
      <w:marTop w:val="0"/>
      <w:marBottom w:val="0"/>
      <w:divBdr>
        <w:top w:val="none" w:sz="0" w:space="0" w:color="auto"/>
        <w:left w:val="none" w:sz="0" w:space="0" w:color="auto"/>
        <w:bottom w:val="none" w:sz="0" w:space="0" w:color="auto"/>
        <w:right w:val="none" w:sz="0" w:space="0" w:color="auto"/>
      </w:divBdr>
    </w:div>
    <w:div w:id="585843756">
      <w:bodyDiv w:val="1"/>
      <w:marLeft w:val="0"/>
      <w:marRight w:val="0"/>
      <w:marTop w:val="0"/>
      <w:marBottom w:val="0"/>
      <w:divBdr>
        <w:top w:val="none" w:sz="0" w:space="0" w:color="auto"/>
        <w:left w:val="none" w:sz="0" w:space="0" w:color="auto"/>
        <w:bottom w:val="none" w:sz="0" w:space="0" w:color="auto"/>
        <w:right w:val="none" w:sz="0" w:space="0" w:color="auto"/>
      </w:divBdr>
    </w:div>
    <w:div w:id="664632436">
      <w:bodyDiv w:val="1"/>
      <w:marLeft w:val="0"/>
      <w:marRight w:val="0"/>
      <w:marTop w:val="0"/>
      <w:marBottom w:val="0"/>
      <w:divBdr>
        <w:top w:val="none" w:sz="0" w:space="0" w:color="auto"/>
        <w:left w:val="none" w:sz="0" w:space="0" w:color="auto"/>
        <w:bottom w:val="none" w:sz="0" w:space="0" w:color="auto"/>
        <w:right w:val="none" w:sz="0" w:space="0" w:color="auto"/>
      </w:divBdr>
    </w:div>
    <w:div w:id="772169447">
      <w:bodyDiv w:val="1"/>
      <w:marLeft w:val="0"/>
      <w:marRight w:val="0"/>
      <w:marTop w:val="0"/>
      <w:marBottom w:val="0"/>
      <w:divBdr>
        <w:top w:val="none" w:sz="0" w:space="0" w:color="auto"/>
        <w:left w:val="none" w:sz="0" w:space="0" w:color="auto"/>
        <w:bottom w:val="none" w:sz="0" w:space="0" w:color="auto"/>
        <w:right w:val="none" w:sz="0" w:space="0" w:color="auto"/>
      </w:divBdr>
    </w:div>
    <w:div w:id="1482111009">
      <w:bodyDiv w:val="1"/>
      <w:marLeft w:val="0"/>
      <w:marRight w:val="0"/>
      <w:marTop w:val="0"/>
      <w:marBottom w:val="0"/>
      <w:divBdr>
        <w:top w:val="none" w:sz="0" w:space="0" w:color="auto"/>
        <w:left w:val="none" w:sz="0" w:space="0" w:color="auto"/>
        <w:bottom w:val="none" w:sz="0" w:space="0" w:color="auto"/>
        <w:right w:val="none" w:sz="0" w:space="0" w:color="auto"/>
      </w:divBdr>
    </w:div>
    <w:div w:id="1818183144">
      <w:bodyDiv w:val="1"/>
      <w:marLeft w:val="0"/>
      <w:marRight w:val="0"/>
      <w:marTop w:val="0"/>
      <w:marBottom w:val="0"/>
      <w:divBdr>
        <w:top w:val="none" w:sz="0" w:space="0" w:color="auto"/>
        <w:left w:val="none" w:sz="0" w:space="0" w:color="auto"/>
        <w:bottom w:val="none" w:sz="0" w:space="0" w:color="auto"/>
        <w:right w:val="none" w:sz="0" w:space="0" w:color="auto"/>
      </w:divBdr>
    </w:div>
    <w:div w:id="1898011083">
      <w:bodyDiv w:val="1"/>
      <w:marLeft w:val="0"/>
      <w:marRight w:val="0"/>
      <w:marTop w:val="0"/>
      <w:marBottom w:val="0"/>
      <w:divBdr>
        <w:top w:val="none" w:sz="0" w:space="0" w:color="auto"/>
        <w:left w:val="none" w:sz="0" w:space="0" w:color="auto"/>
        <w:bottom w:val="none" w:sz="0" w:space="0" w:color="auto"/>
        <w:right w:val="none" w:sz="0" w:space="0" w:color="auto"/>
      </w:divBdr>
    </w:div>
    <w:div w:id="1936479870">
      <w:bodyDiv w:val="1"/>
      <w:marLeft w:val="0"/>
      <w:marRight w:val="0"/>
      <w:marTop w:val="0"/>
      <w:marBottom w:val="0"/>
      <w:divBdr>
        <w:top w:val="none" w:sz="0" w:space="0" w:color="auto"/>
        <w:left w:val="none" w:sz="0" w:space="0" w:color="auto"/>
        <w:bottom w:val="none" w:sz="0" w:space="0" w:color="auto"/>
        <w:right w:val="none" w:sz="0" w:space="0" w:color="auto"/>
      </w:divBdr>
    </w:div>
    <w:div w:id="1967198446">
      <w:bodyDiv w:val="1"/>
      <w:marLeft w:val="0"/>
      <w:marRight w:val="0"/>
      <w:marTop w:val="0"/>
      <w:marBottom w:val="0"/>
      <w:divBdr>
        <w:top w:val="none" w:sz="0" w:space="0" w:color="auto"/>
        <w:left w:val="none" w:sz="0" w:space="0" w:color="auto"/>
        <w:bottom w:val="none" w:sz="0" w:space="0" w:color="auto"/>
        <w:right w:val="none" w:sz="0" w:space="0" w:color="auto"/>
      </w:divBdr>
    </w:div>
    <w:div w:id="202173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avethechildren.org/us/about-us/media-and-news/2017-press-releases/yemen--hunger-and-disease-could-kill-at-least-50-000-children-th" TargetMode="External"/><Relationship Id="rId20" Type="http://schemas.openxmlformats.org/officeDocument/2006/relationships/hyperlink" Target="https://www.amnesty.org/en/latest/news/2015/09/yemen-the-forgotten-war/" TargetMode="External"/><Relationship Id="rId21" Type="http://schemas.openxmlformats.org/officeDocument/2006/relationships/hyperlink" Target="https://www.amnesty.org/en/documents/mde31/8682/2018/en/" TargetMode="External"/><Relationship Id="rId22" Type="http://schemas.openxmlformats.org/officeDocument/2006/relationships/hyperlink" Target="https://www.amnesty.org/en/latest/news/2018/07/timeline-uaes-role-in-southern-yemens-secret-prisons/" TargetMode="External"/><Relationship Id="rId23" Type="http://schemas.openxmlformats.org/officeDocument/2006/relationships/hyperlink" Target="https://www.amnesty.org/en/documents/mde31/8505/2018/en/" TargetMode="External"/><Relationship Id="rId24" Type="http://schemas.openxmlformats.org/officeDocument/2006/relationships/hyperlink" Target="https://www.amnesty.org/en/latest/news/2019/03/yemen-taiz-authorities-must-tackle-child-rape-and-abuse-under-militia-rule/" TargetMode="External"/><Relationship Id="rId25" Type="http://schemas.openxmlformats.org/officeDocument/2006/relationships/hyperlink" Target="https://arms-uae.amnesty.org/en/" TargetMode="External"/><Relationship Id="rId26" Type="http://schemas.openxmlformats.org/officeDocument/2006/relationships/hyperlink" Target="https://www.amnesty.org/en/latest/news/2019/02/uae-arms-fair-showcases-belgian-weapon-in-use-by-yemeni-militias/" TargetMode="External"/><Relationship Id="rId27" Type="http://schemas.openxmlformats.org/officeDocument/2006/relationships/hyperlink" Target="https://www.amnesty.org/en/latest/news/2018/11/yemen-huthi-gunmen-raid-hospital-as-hodeidahs-civilians-face-imminent-onslaught/" TargetMode="External"/><Relationship Id="rId28" Type="http://schemas.openxmlformats.org/officeDocument/2006/relationships/hyperlink" Target="https://www.amnesty.org/en/latest/news/2018/05/yemen-fierce-new-offensive-displaces-tens-of-thousands-of-civilians-from-hodeidah/"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www.unicef.org/appeals/yemen.html" TargetMode="External"/><Relationship Id="rId11" Type="http://schemas.openxmlformats.org/officeDocument/2006/relationships/hyperlink" Target="https://www.unicef.org/appeals/yemen.html" TargetMode="External"/><Relationship Id="rId12" Type="http://schemas.openxmlformats.org/officeDocument/2006/relationships/hyperlink" Target="https://www.unicef.org/appeals/yemen.html" TargetMode="External"/><Relationship Id="rId13" Type="http://schemas.openxmlformats.org/officeDocument/2006/relationships/hyperlink" Target="https://www.unicef.org/appeals/yemen.html" TargetMode="External"/><Relationship Id="rId14" Type="http://schemas.openxmlformats.org/officeDocument/2006/relationships/hyperlink" Target="https://www.unicef.org/appeals/yemen.html" TargetMode="External"/><Relationship Id="rId15" Type="http://schemas.openxmlformats.org/officeDocument/2006/relationships/hyperlink" Target="https://news.un.org/en/story/2019/06/1040531" TargetMode="External"/><Relationship Id="rId16" Type="http://schemas.openxmlformats.org/officeDocument/2006/relationships/hyperlink" Target="https://arms-uae.amnesty.org/en/" TargetMode="External"/><Relationship Id="rId17" Type="http://schemas.openxmlformats.org/officeDocument/2006/relationships/hyperlink" Target="https://www.amnesty.org/en/latest/news/2018/11/yemen-huthi-gunmen-raid-hospital-as-hodeidahs-civilians-face-imminent-onslaught/" TargetMode="External"/><Relationship Id="rId18" Type="http://schemas.openxmlformats.org/officeDocument/2006/relationships/hyperlink" Target="https://www.amnesty.org/en/documents/mde31/8505/2018/en/" TargetMode="External"/><Relationship Id="rId19" Type="http://schemas.openxmlformats.org/officeDocument/2006/relationships/hyperlink" Target="https://www.amnesty.org/en/documents/mde31/8682/2018/e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unicef.org/appeals/yemen.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1339</Words>
  <Characters>7636</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Tala Harb</dc:creator>
  <cp:keywords/>
  <dc:description/>
  <cp:lastModifiedBy>alireza azizi</cp:lastModifiedBy>
  <cp:revision>6</cp:revision>
  <cp:lastPrinted>2008-10-01T16:32:00Z</cp:lastPrinted>
  <dcterms:created xsi:type="dcterms:W3CDTF">2019-06-29T19:02:00Z</dcterms:created>
  <dcterms:modified xsi:type="dcterms:W3CDTF">2019-06-29T20:21:00Z</dcterms:modified>
</cp:coreProperties>
</file>