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57DFA" w:rsidRDefault="000F5EB5" w:rsidP="00F57DFA">
      <w:pPr>
        <w:pStyle w:val="AIUrgentActionTopHeading"/>
        <w:tabs>
          <w:tab w:val="clear" w:pos="567"/>
        </w:tabs>
        <w:spacing w:line="240" w:lineRule="auto"/>
        <w:rPr>
          <w:rFonts w:cs="Arial"/>
          <w:sz w:val="110"/>
          <w:szCs w:val="110"/>
        </w:rPr>
      </w:pPr>
      <w:r w:rsidRPr="00F57DFA">
        <w:rPr>
          <w:rFonts w:cs="Arial"/>
          <w:sz w:val="110"/>
          <w:szCs w:val="110"/>
        </w:rPr>
        <w:t>URGENT ACTION</w:t>
      </w:r>
    </w:p>
    <w:p w:rsidR="000F5EB5" w:rsidRPr="00F57DFA" w:rsidRDefault="00126D2C" w:rsidP="00F57DFA">
      <w:pPr>
        <w:rPr>
          <w:rStyle w:val="AIHeadline"/>
          <w:rFonts w:cs="Arial"/>
          <w:sz w:val="36"/>
          <w:szCs w:val="36"/>
        </w:rPr>
      </w:pPr>
      <w:r w:rsidRPr="00F57DFA">
        <w:rPr>
          <w:rStyle w:val="AIHeadline"/>
          <w:rFonts w:cs="Arial"/>
          <w:sz w:val="36"/>
          <w:szCs w:val="36"/>
        </w:rPr>
        <w:t xml:space="preserve">HOMES OF RELIGIOUS MINORITY DESTROYED BY MOB </w:t>
      </w:r>
    </w:p>
    <w:p w:rsidR="000F5EB5" w:rsidRPr="00F57DFA" w:rsidRDefault="00D60DFB" w:rsidP="00F57DFA">
      <w:pPr>
        <w:pStyle w:val="AIintropara"/>
        <w:spacing w:line="240" w:lineRule="auto"/>
        <w:rPr>
          <w:rFonts w:cs="Arial"/>
          <w:sz w:val="22"/>
          <w:szCs w:val="22"/>
        </w:rPr>
      </w:pPr>
      <w:r w:rsidRPr="00F57DFA">
        <w:rPr>
          <w:rFonts w:cs="Arial"/>
          <w:sz w:val="22"/>
          <w:szCs w:val="22"/>
        </w:rPr>
        <w:t>Police evacuated a</w:t>
      </w:r>
      <w:r w:rsidR="00415806" w:rsidRPr="00F57DFA">
        <w:rPr>
          <w:rFonts w:cs="Arial"/>
          <w:sz w:val="22"/>
          <w:szCs w:val="22"/>
        </w:rPr>
        <w:t>t least 2</w:t>
      </w:r>
      <w:r w:rsidR="00D77E3F" w:rsidRPr="00F57DFA">
        <w:rPr>
          <w:rFonts w:cs="Arial"/>
          <w:sz w:val="22"/>
          <w:szCs w:val="22"/>
        </w:rPr>
        <w:t>3</w:t>
      </w:r>
      <w:r w:rsidR="00415806" w:rsidRPr="00F57DFA">
        <w:rPr>
          <w:rFonts w:cs="Arial"/>
          <w:sz w:val="22"/>
          <w:szCs w:val="22"/>
        </w:rPr>
        <w:t xml:space="preserve"> members of the Ahmadiyya religious minority </w:t>
      </w:r>
      <w:r w:rsidR="00FB18EC" w:rsidRPr="00F57DFA">
        <w:rPr>
          <w:rFonts w:cs="Arial"/>
          <w:sz w:val="22"/>
          <w:szCs w:val="22"/>
        </w:rPr>
        <w:t xml:space="preserve">in East Lombok to </w:t>
      </w:r>
      <w:r w:rsidR="000533CE" w:rsidRPr="00F57DFA">
        <w:rPr>
          <w:rFonts w:cs="Arial"/>
          <w:sz w:val="22"/>
          <w:szCs w:val="22"/>
        </w:rPr>
        <w:t xml:space="preserve">another </w:t>
      </w:r>
      <w:r w:rsidR="00D34F57" w:rsidRPr="00F57DFA">
        <w:rPr>
          <w:rFonts w:cs="Arial"/>
          <w:sz w:val="22"/>
          <w:szCs w:val="22"/>
        </w:rPr>
        <w:t>town</w:t>
      </w:r>
      <w:r w:rsidR="00DF3745" w:rsidRPr="00F57DFA">
        <w:rPr>
          <w:rFonts w:cs="Arial"/>
          <w:sz w:val="22"/>
          <w:szCs w:val="22"/>
        </w:rPr>
        <w:t xml:space="preserve"> </w:t>
      </w:r>
      <w:r w:rsidR="00FB18EC" w:rsidRPr="00F57DFA">
        <w:rPr>
          <w:rFonts w:cs="Arial"/>
          <w:sz w:val="22"/>
          <w:szCs w:val="22"/>
        </w:rPr>
        <w:t xml:space="preserve">after </w:t>
      </w:r>
      <w:r w:rsidR="00126D2C" w:rsidRPr="00F57DFA">
        <w:rPr>
          <w:rFonts w:cs="Arial"/>
          <w:sz w:val="22"/>
          <w:szCs w:val="22"/>
        </w:rPr>
        <w:t xml:space="preserve">neighbouring villagers </w:t>
      </w:r>
      <w:r w:rsidR="00FB18EC" w:rsidRPr="00F57DFA">
        <w:rPr>
          <w:rFonts w:cs="Arial"/>
          <w:sz w:val="22"/>
          <w:szCs w:val="22"/>
        </w:rPr>
        <w:t>destroyed their homes and possessions. Repeatedly attacked over a period of 24 hours</w:t>
      </w:r>
      <w:r w:rsidR="00126D2C" w:rsidRPr="00F57DFA">
        <w:rPr>
          <w:rFonts w:cs="Arial"/>
          <w:sz w:val="22"/>
          <w:szCs w:val="22"/>
        </w:rPr>
        <w:t xml:space="preserve">, the community </w:t>
      </w:r>
      <w:r w:rsidR="00FB18EC" w:rsidRPr="00F57DFA">
        <w:rPr>
          <w:rFonts w:cs="Arial"/>
          <w:sz w:val="22"/>
          <w:szCs w:val="22"/>
        </w:rPr>
        <w:t>continue to face on-going intimidation and threats of damage to their property</w:t>
      </w:r>
      <w:r w:rsidR="000F5EB5" w:rsidRPr="00F57DFA">
        <w:rPr>
          <w:rFonts w:cs="Arial"/>
          <w:sz w:val="22"/>
          <w:szCs w:val="22"/>
        </w:rPr>
        <w:t>.</w:t>
      </w:r>
    </w:p>
    <w:p w:rsidR="004C7F8D" w:rsidRDefault="002553FD" w:rsidP="00F57DFA">
      <w:pPr>
        <w:shd w:val="clear" w:color="auto" w:fill="FFFFFF"/>
        <w:rPr>
          <w:rFonts w:ascii="Arial" w:hAnsi="Arial" w:cs="Arial"/>
          <w:sz w:val="20"/>
          <w:szCs w:val="20"/>
        </w:rPr>
      </w:pPr>
      <w:r w:rsidRPr="004D3710">
        <w:rPr>
          <w:rFonts w:ascii="Arial" w:hAnsi="Arial" w:cs="Arial"/>
          <w:sz w:val="20"/>
          <w:szCs w:val="20"/>
        </w:rPr>
        <w:t xml:space="preserve">At least </w:t>
      </w:r>
      <w:r w:rsidRPr="001A2FE2">
        <w:rPr>
          <w:rFonts w:ascii="Arial" w:hAnsi="Arial" w:cs="Arial"/>
          <w:b/>
          <w:sz w:val="20"/>
          <w:szCs w:val="20"/>
        </w:rPr>
        <w:t>2</w:t>
      </w:r>
      <w:r w:rsidR="008A48ED" w:rsidRPr="001A2FE2">
        <w:rPr>
          <w:rFonts w:ascii="Arial" w:hAnsi="Arial" w:cs="Arial"/>
          <w:b/>
          <w:sz w:val="20"/>
          <w:szCs w:val="20"/>
        </w:rPr>
        <w:t>3</w:t>
      </w:r>
      <w:r w:rsidRPr="001A2FE2">
        <w:rPr>
          <w:rFonts w:ascii="Arial" w:hAnsi="Arial" w:cs="Arial"/>
          <w:b/>
          <w:sz w:val="20"/>
          <w:szCs w:val="20"/>
        </w:rPr>
        <w:t xml:space="preserve"> </w:t>
      </w:r>
      <w:r w:rsidR="00B36764" w:rsidRPr="001A2FE2">
        <w:rPr>
          <w:rFonts w:ascii="Arial" w:hAnsi="Arial" w:cs="Arial"/>
          <w:b/>
          <w:sz w:val="20"/>
          <w:szCs w:val="20"/>
        </w:rPr>
        <w:t>individuals</w:t>
      </w:r>
      <w:r w:rsidR="003F0A64">
        <w:rPr>
          <w:rFonts w:ascii="Arial" w:hAnsi="Arial" w:cs="Arial"/>
          <w:sz w:val="20"/>
          <w:szCs w:val="20"/>
        </w:rPr>
        <w:t xml:space="preserve"> </w:t>
      </w:r>
      <w:r w:rsidR="00B36764">
        <w:rPr>
          <w:rFonts w:ascii="Arial" w:hAnsi="Arial" w:cs="Arial"/>
          <w:sz w:val="20"/>
          <w:szCs w:val="20"/>
        </w:rPr>
        <w:t>from</w:t>
      </w:r>
      <w:r w:rsidR="00B36764" w:rsidRPr="004D3710">
        <w:rPr>
          <w:rFonts w:ascii="Arial" w:hAnsi="Arial" w:cs="Arial"/>
          <w:sz w:val="20"/>
          <w:szCs w:val="20"/>
        </w:rPr>
        <w:t xml:space="preserve"> </w:t>
      </w:r>
      <w:r w:rsidRPr="004D3710">
        <w:rPr>
          <w:rFonts w:ascii="Arial" w:hAnsi="Arial" w:cs="Arial"/>
          <w:sz w:val="20"/>
          <w:szCs w:val="20"/>
        </w:rPr>
        <w:t xml:space="preserve">the </w:t>
      </w:r>
      <w:r w:rsidR="00FB18EC" w:rsidRPr="004D3710">
        <w:rPr>
          <w:rFonts w:ascii="Arial" w:hAnsi="Arial" w:cs="Arial"/>
          <w:sz w:val="20"/>
          <w:szCs w:val="20"/>
        </w:rPr>
        <w:t xml:space="preserve">Ahmadiyya </w:t>
      </w:r>
      <w:r w:rsidRPr="004D3710">
        <w:rPr>
          <w:rFonts w:ascii="Arial" w:hAnsi="Arial" w:cs="Arial"/>
          <w:sz w:val="20"/>
          <w:szCs w:val="20"/>
        </w:rPr>
        <w:t xml:space="preserve">religious minority </w:t>
      </w:r>
      <w:r w:rsidR="00FB18EC" w:rsidRPr="004D3710">
        <w:rPr>
          <w:rFonts w:ascii="Arial" w:hAnsi="Arial" w:cs="Arial"/>
          <w:sz w:val="20"/>
          <w:szCs w:val="20"/>
        </w:rPr>
        <w:t xml:space="preserve">in Gereneng </w:t>
      </w:r>
      <w:r w:rsidR="00FB18EC">
        <w:rPr>
          <w:rFonts w:ascii="Arial" w:hAnsi="Arial" w:cs="Arial"/>
          <w:sz w:val="20"/>
          <w:szCs w:val="20"/>
        </w:rPr>
        <w:t>village, in West Nusa Tenggara Province</w:t>
      </w:r>
      <w:r w:rsidR="00FB18EC" w:rsidRPr="004D3710" w:rsidDel="00FB18EC">
        <w:rPr>
          <w:rFonts w:ascii="Arial" w:hAnsi="Arial" w:cs="Arial"/>
          <w:sz w:val="20"/>
          <w:szCs w:val="20"/>
        </w:rPr>
        <w:t xml:space="preserve"> </w:t>
      </w:r>
      <w:r w:rsidRPr="004D3710">
        <w:rPr>
          <w:rFonts w:ascii="Arial" w:hAnsi="Arial" w:cs="Arial"/>
          <w:sz w:val="20"/>
          <w:szCs w:val="20"/>
        </w:rPr>
        <w:t xml:space="preserve">were </w:t>
      </w:r>
      <w:r w:rsidR="00FB18EC">
        <w:rPr>
          <w:rFonts w:ascii="Arial" w:hAnsi="Arial" w:cs="Arial"/>
          <w:sz w:val="20"/>
          <w:szCs w:val="20"/>
        </w:rPr>
        <w:t xml:space="preserve">evacuated by the East Lombok Police </w:t>
      </w:r>
      <w:r w:rsidR="00B36764">
        <w:rPr>
          <w:rFonts w:ascii="Arial" w:hAnsi="Arial" w:cs="Arial"/>
          <w:sz w:val="20"/>
          <w:szCs w:val="20"/>
        </w:rPr>
        <w:t xml:space="preserve">following an attack by </w:t>
      </w:r>
      <w:r w:rsidR="008A48ED">
        <w:rPr>
          <w:rFonts w:ascii="Arial" w:hAnsi="Arial" w:cs="Arial"/>
          <w:sz w:val="20"/>
          <w:szCs w:val="20"/>
        </w:rPr>
        <w:t>dozens</w:t>
      </w:r>
      <w:r>
        <w:rPr>
          <w:rFonts w:ascii="Arial" w:hAnsi="Arial" w:cs="Arial"/>
          <w:sz w:val="20"/>
          <w:szCs w:val="20"/>
        </w:rPr>
        <w:t xml:space="preserve"> people from </w:t>
      </w:r>
      <w:r w:rsidR="00FB7085">
        <w:rPr>
          <w:rFonts w:ascii="Arial" w:hAnsi="Arial" w:cs="Arial"/>
          <w:sz w:val="20"/>
          <w:szCs w:val="20"/>
        </w:rPr>
        <w:t>the same</w:t>
      </w:r>
      <w:r>
        <w:rPr>
          <w:rFonts w:ascii="Arial" w:hAnsi="Arial" w:cs="Arial"/>
          <w:sz w:val="20"/>
          <w:szCs w:val="20"/>
        </w:rPr>
        <w:t xml:space="preserve"> village</w:t>
      </w:r>
      <w:r w:rsidR="00FB18EC">
        <w:rPr>
          <w:rFonts w:ascii="Arial" w:hAnsi="Arial" w:cs="Arial"/>
          <w:sz w:val="20"/>
          <w:szCs w:val="20"/>
        </w:rPr>
        <w:t xml:space="preserve"> on 19 May 2018</w:t>
      </w:r>
      <w:r w:rsidR="00B36764">
        <w:rPr>
          <w:rFonts w:ascii="Arial" w:hAnsi="Arial" w:cs="Arial"/>
          <w:sz w:val="20"/>
          <w:szCs w:val="20"/>
        </w:rPr>
        <w:t>. Starting</w:t>
      </w:r>
      <w:r>
        <w:rPr>
          <w:rFonts w:ascii="Arial" w:hAnsi="Arial" w:cs="Arial"/>
          <w:sz w:val="20"/>
          <w:szCs w:val="20"/>
        </w:rPr>
        <w:t xml:space="preserve"> at 11am local time</w:t>
      </w:r>
      <w:r w:rsidR="00B36764">
        <w:rPr>
          <w:rFonts w:ascii="Arial" w:hAnsi="Arial" w:cs="Arial"/>
          <w:sz w:val="20"/>
          <w:szCs w:val="20"/>
        </w:rPr>
        <w:t>, the mob</w:t>
      </w:r>
      <w:r>
        <w:rPr>
          <w:rFonts w:ascii="Arial" w:hAnsi="Arial" w:cs="Arial"/>
          <w:sz w:val="20"/>
          <w:szCs w:val="20"/>
        </w:rPr>
        <w:t xml:space="preserve"> </w:t>
      </w:r>
      <w:r w:rsidR="00B36764">
        <w:rPr>
          <w:rFonts w:ascii="Arial" w:hAnsi="Arial" w:cs="Arial"/>
          <w:sz w:val="20"/>
          <w:szCs w:val="20"/>
        </w:rPr>
        <w:t xml:space="preserve">destroyed </w:t>
      </w:r>
      <w:r w:rsidR="0004758B">
        <w:rPr>
          <w:rFonts w:ascii="Arial" w:hAnsi="Arial" w:cs="Arial"/>
          <w:sz w:val="20"/>
          <w:szCs w:val="20"/>
        </w:rPr>
        <w:t>at least six</w:t>
      </w:r>
      <w:r w:rsidR="000C666C">
        <w:rPr>
          <w:rFonts w:ascii="Arial" w:hAnsi="Arial" w:cs="Arial"/>
          <w:sz w:val="20"/>
          <w:szCs w:val="20"/>
        </w:rPr>
        <w:t xml:space="preserve"> </w:t>
      </w:r>
      <w:r>
        <w:rPr>
          <w:rFonts w:ascii="Arial" w:hAnsi="Arial" w:cs="Arial"/>
          <w:sz w:val="20"/>
          <w:szCs w:val="20"/>
        </w:rPr>
        <w:t xml:space="preserve">houses, four </w:t>
      </w:r>
      <w:r w:rsidR="008A48ED">
        <w:rPr>
          <w:rFonts w:ascii="Arial" w:hAnsi="Arial" w:cs="Arial"/>
          <w:sz w:val="20"/>
          <w:szCs w:val="20"/>
        </w:rPr>
        <w:t>motorcycles</w:t>
      </w:r>
      <w:r w:rsidR="000C666C">
        <w:rPr>
          <w:rFonts w:ascii="Arial" w:hAnsi="Arial" w:cs="Arial"/>
          <w:sz w:val="20"/>
          <w:szCs w:val="20"/>
        </w:rPr>
        <w:t>, a local store</w:t>
      </w:r>
      <w:r>
        <w:rPr>
          <w:rFonts w:ascii="Arial" w:hAnsi="Arial" w:cs="Arial"/>
          <w:sz w:val="20"/>
          <w:szCs w:val="20"/>
        </w:rPr>
        <w:t xml:space="preserve"> and household </w:t>
      </w:r>
      <w:r w:rsidR="00B36764">
        <w:rPr>
          <w:rFonts w:ascii="Arial" w:hAnsi="Arial" w:cs="Arial"/>
          <w:sz w:val="20"/>
          <w:szCs w:val="20"/>
        </w:rPr>
        <w:t>equipment</w:t>
      </w:r>
      <w:r>
        <w:rPr>
          <w:rFonts w:ascii="Arial" w:hAnsi="Arial" w:cs="Arial"/>
          <w:sz w:val="20"/>
          <w:szCs w:val="20"/>
        </w:rPr>
        <w:t xml:space="preserve"> belong</w:t>
      </w:r>
      <w:r w:rsidR="00B36764">
        <w:rPr>
          <w:rFonts w:ascii="Arial" w:hAnsi="Arial" w:cs="Arial"/>
          <w:sz w:val="20"/>
          <w:szCs w:val="20"/>
        </w:rPr>
        <w:t>ing</w:t>
      </w:r>
      <w:r>
        <w:rPr>
          <w:rFonts w:ascii="Arial" w:hAnsi="Arial" w:cs="Arial"/>
          <w:sz w:val="20"/>
          <w:szCs w:val="20"/>
        </w:rPr>
        <w:t xml:space="preserve"> to the members of</w:t>
      </w:r>
      <w:r w:rsidR="00B36764">
        <w:rPr>
          <w:rFonts w:ascii="Arial" w:hAnsi="Arial" w:cs="Arial"/>
          <w:sz w:val="20"/>
          <w:szCs w:val="20"/>
        </w:rPr>
        <w:t xml:space="preserve"> the</w:t>
      </w:r>
      <w:r>
        <w:rPr>
          <w:rFonts w:ascii="Arial" w:hAnsi="Arial" w:cs="Arial"/>
          <w:sz w:val="20"/>
          <w:szCs w:val="20"/>
        </w:rPr>
        <w:t xml:space="preserve"> Ahmadiyya community. </w:t>
      </w:r>
      <w:r w:rsidR="008A48ED">
        <w:rPr>
          <w:rFonts w:ascii="Arial" w:hAnsi="Arial" w:cs="Arial"/>
          <w:sz w:val="20"/>
          <w:szCs w:val="20"/>
        </w:rPr>
        <w:t>According to one of the victims, the mob also took her family</w:t>
      </w:r>
      <w:r w:rsidR="00236305">
        <w:rPr>
          <w:rFonts w:ascii="Arial" w:hAnsi="Arial" w:cs="Arial"/>
          <w:sz w:val="20"/>
          <w:szCs w:val="20"/>
        </w:rPr>
        <w:t>’</w:t>
      </w:r>
      <w:r w:rsidR="00E92F24">
        <w:rPr>
          <w:rFonts w:ascii="Arial" w:hAnsi="Arial" w:cs="Arial"/>
          <w:sz w:val="20"/>
          <w:szCs w:val="20"/>
        </w:rPr>
        <w:t>s jewelry</w:t>
      </w:r>
      <w:r w:rsidR="008A48ED">
        <w:rPr>
          <w:rFonts w:ascii="Arial" w:hAnsi="Arial" w:cs="Arial"/>
          <w:sz w:val="20"/>
          <w:szCs w:val="20"/>
        </w:rPr>
        <w:t xml:space="preserve"> and money. </w:t>
      </w:r>
      <w:r w:rsidR="006D59E0">
        <w:rPr>
          <w:rFonts w:ascii="Arial" w:hAnsi="Arial" w:cs="Arial"/>
          <w:sz w:val="20"/>
          <w:szCs w:val="20"/>
        </w:rPr>
        <w:t>Victims of the attack</w:t>
      </w:r>
      <w:r w:rsidR="003F0A64" w:rsidRPr="004D3710">
        <w:rPr>
          <w:rFonts w:ascii="Arial" w:hAnsi="Arial" w:cs="Arial"/>
          <w:sz w:val="20"/>
          <w:szCs w:val="20"/>
        </w:rPr>
        <w:t xml:space="preserve">, </w:t>
      </w:r>
      <w:r w:rsidR="003F0A64">
        <w:rPr>
          <w:rFonts w:ascii="Arial" w:hAnsi="Arial" w:cs="Arial"/>
          <w:sz w:val="20"/>
          <w:szCs w:val="20"/>
        </w:rPr>
        <w:t>mostly</w:t>
      </w:r>
      <w:r w:rsidR="003F0A64" w:rsidRPr="004D3710">
        <w:rPr>
          <w:rFonts w:ascii="Arial" w:hAnsi="Arial" w:cs="Arial"/>
          <w:sz w:val="20"/>
          <w:szCs w:val="20"/>
        </w:rPr>
        <w:t xml:space="preserve"> women and children, </w:t>
      </w:r>
      <w:r w:rsidR="003F0A64">
        <w:rPr>
          <w:rFonts w:ascii="Arial" w:hAnsi="Arial" w:cs="Arial"/>
          <w:color w:val="000000"/>
          <w:sz w:val="20"/>
          <w:szCs w:val="20"/>
        </w:rPr>
        <w:t xml:space="preserve">have not yet been able to return to their homes. </w:t>
      </w:r>
    </w:p>
    <w:p w:rsidR="004C7F8D" w:rsidRDefault="004C7F8D" w:rsidP="00F57DFA">
      <w:pPr>
        <w:shd w:val="clear" w:color="auto" w:fill="FFFFFF"/>
        <w:rPr>
          <w:rFonts w:ascii="Arial" w:hAnsi="Arial" w:cs="Arial"/>
          <w:sz w:val="20"/>
          <w:szCs w:val="20"/>
        </w:rPr>
      </w:pPr>
    </w:p>
    <w:p w:rsidR="002553FD" w:rsidRPr="00E1776D" w:rsidRDefault="004C7F8D" w:rsidP="00F57DFA">
      <w:pPr>
        <w:shd w:val="clear" w:color="auto" w:fill="FFFFFF"/>
        <w:rPr>
          <w:rFonts w:ascii="Arial" w:hAnsi="Arial" w:cs="Arial"/>
          <w:sz w:val="20"/>
          <w:szCs w:val="20"/>
        </w:rPr>
      </w:pPr>
      <w:r>
        <w:rPr>
          <w:rFonts w:ascii="Arial" w:hAnsi="Arial" w:cs="Arial"/>
          <w:sz w:val="20"/>
          <w:szCs w:val="20"/>
        </w:rPr>
        <w:t xml:space="preserve">Later that </w:t>
      </w:r>
      <w:r w:rsidR="00D34F57">
        <w:rPr>
          <w:rFonts w:ascii="Arial" w:hAnsi="Arial" w:cs="Arial"/>
          <w:sz w:val="20"/>
          <w:szCs w:val="20"/>
        </w:rPr>
        <w:t xml:space="preserve">same </w:t>
      </w:r>
      <w:r>
        <w:rPr>
          <w:rFonts w:ascii="Arial" w:hAnsi="Arial" w:cs="Arial"/>
          <w:sz w:val="20"/>
          <w:szCs w:val="20"/>
        </w:rPr>
        <w:t xml:space="preserve">night, at around </w:t>
      </w:r>
      <w:r w:rsidR="002553FD">
        <w:rPr>
          <w:rFonts w:ascii="Arial" w:hAnsi="Arial" w:cs="Arial"/>
          <w:sz w:val="20"/>
          <w:szCs w:val="20"/>
        </w:rPr>
        <w:t xml:space="preserve">9pm, </w:t>
      </w:r>
      <w:r>
        <w:rPr>
          <w:rFonts w:ascii="Arial" w:hAnsi="Arial" w:cs="Arial"/>
          <w:sz w:val="20"/>
          <w:szCs w:val="20"/>
        </w:rPr>
        <w:t xml:space="preserve">approximately </w:t>
      </w:r>
      <w:r w:rsidR="002553FD">
        <w:rPr>
          <w:rFonts w:ascii="Arial" w:hAnsi="Arial" w:cs="Arial"/>
          <w:sz w:val="20"/>
          <w:szCs w:val="20"/>
        </w:rPr>
        <w:t>30 people</w:t>
      </w:r>
      <w:r w:rsidR="009A57B1">
        <w:rPr>
          <w:rFonts w:ascii="Arial" w:hAnsi="Arial" w:cs="Arial"/>
          <w:sz w:val="20"/>
          <w:szCs w:val="20"/>
        </w:rPr>
        <w:t xml:space="preserve"> also from Gereneng villa</w:t>
      </w:r>
      <w:r w:rsidR="007D2E97">
        <w:rPr>
          <w:rFonts w:ascii="Arial" w:hAnsi="Arial" w:cs="Arial"/>
          <w:sz w:val="20"/>
          <w:szCs w:val="20"/>
        </w:rPr>
        <w:t>ge</w:t>
      </w:r>
      <w:r w:rsidR="002553FD">
        <w:rPr>
          <w:rFonts w:ascii="Arial" w:hAnsi="Arial" w:cs="Arial"/>
          <w:sz w:val="20"/>
          <w:szCs w:val="20"/>
        </w:rPr>
        <w:t xml:space="preserve"> </w:t>
      </w:r>
      <w:r w:rsidR="008A48ED">
        <w:rPr>
          <w:rFonts w:ascii="Arial" w:hAnsi="Arial" w:cs="Arial"/>
          <w:sz w:val="20"/>
          <w:szCs w:val="20"/>
        </w:rPr>
        <w:t xml:space="preserve">tried to </w:t>
      </w:r>
      <w:r>
        <w:rPr>
          <w:rFonts w:ascii="Arial" w:hAnsi="Arial" w:cs="Arial"/>
          <w:sz w:val="20"/>
          <w:szCs w:val="20"/>
        </w:rPr>
        <w:t>destroy other</w:t>
      </w:r>
      <w:r w:rsidR="002553FD">
        <w:rPr>
          <w:rFonts w:ascii="Arial" w:hAnsi="Arial" w:cs="Arial"/>
          <w:sz w:val="20"/>
          <w:szCs w:val="20"/>
        </w:rPr>
        <w:t xml:space="preserve"> </w:t>
      </w:r>
      <w:r w:rsidR="008A48ED">
        <w:rPr>
          <w:rFonts w:ascii="Arial" w:hAnsi="Arial" w:cs="Arial"/>
          <w:sz w:val="20"/>
          <w:szCs w:val="20"/>
        </w:rPr>
        <w:t xml:space="preserve">houses </w:t>
      </w:r>
      <w:r w:rsidR="006D59E0">
        <w:rPr>
          <w:rFonts w:ascii="Arial" w:hAnsi="Arial" w:cs="Arial"/>
          <w:sz w:val="20"/>
          <w:szCs w:val="20"/>
        </w:rPr>
        <w:t xml:space="preserve">that </w:t>
      </w:r>
      <w:r w:rsidR="008A48ED">
        <w:rPr>
          <w:rFonts w:ascii="Arial" w:hAnsi="Arial" w:cs="Arial"/>
          <w:sz w:val="20"/>
          <w:szCs w:val="20"/>
        </w:rPr>
        <w:t xml:space="preserve">belong to </w:t>
      </w:r>
      <w:r w:rsidR="002553FD">
        <w:rPr>
          <w:rFonts w:ascii="Arial" w:hAnsi="Arial" w:cs="Arial"/>
          <w:sz w:val="20"/>
          <w:szCs w:val="20"/>
        </w:rPr>
        <w:t xml:space="preserve">Ahmadiyya </w:t>
      </w:r>
      <w:r>
        <w:rPr>
          <w:rFonts w:ascii="Arial" w:hAnsi="Arial" w:cs="Arial"/>
          <w:sz w:val="20"/>
          <w:szCs w:val="20"/>
        </w:rPr>
        <w:t>individual</w:t>
      </w:r>
      <w:r w:rsidR="008A48ED">
        <w:rPr>
          <w:rFonts w:ascii="Arial" w:hAnsi="Arial" w:cs="Arial"/>
          <w:sz w:val="20"/>
          <w:szCs w:val="20"/>
        </w:rPr>
        <w:t>s</w:t>
      </w:r>
      <w:r>
        <w:rPr>
          <w:rFonts w:ascii="Arial" w:hAnsi="Arial" w:cs="Arial"/>
          <w:sz w:val="20"/>
          <w:szCs w:val="20"/>
        </w:rPr>
        <w:t xml:space="preserve"> using</w:t>
      </w:r>
      <w:r w:rsidR="002553FD">
        <w:rPr>
          <w:rFonts w:ascii="Arial" w:hAnsi="Arial" w:cs="Arial"/>
          <w:sz w:val="20"/>
          <w:szCs w:val="20"/>
        </w:rPr>
        <w:t xml:space="preserve"> stone</w:t>
      </w:r>
      <w:r>
        <w:rPr>
          <w:rFonts w:ascii="Arial" w:hAnsi="Arial" w:cs="Arial"/>
          <w:sz w:val="20"/>
          <w:szCs w:val="20"/>
        </w:rPr>
        <w:t>s</w:t>
      </w:r>
      <w:r w:rsidR="002553FD">
        <w:rPr>
          <w:rFonts w:ascii="Arial" w:hAnsi="Arial" w:cs="Arial"/>
          <w:sz w:val="20"/>
          <w:szCs w:val="20"/>
        </w:rPr>
        <w:t>, bricks</w:t>
      </w:r>
      <w:r>
        <w:rPr>
          <w:rFonts w:ascii="Arial" w:hAnsi="Arial" w:cs="Arial"/>
          <w:sz w:val="20"/>
          <w:szCs w:val="20"/>
        </w:rPr>
        <w:t xml:space="preserve"> </w:t>
      </w:r>
      <w:r w:rsidR="002553FD">
        <w:rPr>
          <w:rFonts w:ascii="Arial" w:hAnsi="Arial" w:cs="Arial"/>
          <w:sz w:val="20"/>
          <w:szCs w:val="20"/>
        </w:rPr>
        <w:t>and sticks</w:t>
      </w:r>
      <w:r w:rsidR="008A48ED">
        <w:rPr>
          <w:rFonts w:ascii="Arial" w:hAnsi="Arial" w:cs="Arial"/>
          <w:sz w:val="20"/>
          <w:szCs w:val="20"/>
        </w:rPr>
        <w:t>, but</w:t>
      </w:r>
      <w:r w:rsidR="002553FD">
        <w:rPr>
          <w:rFonts w:ascii="Arial" w:hAnsi="Arial" w:cs="Arial"/>
          <w:sz w:val="20"/>
          <w:szCs w:val="20"/>
        </w:rPr>
        <w:t xml:space="preserve"> </w:t>
      </w:r>
      <w:r w:rsidR="006D59E0">
        <w:rPr>
          <w:rFonts w:ascii="Arial" w:hAnsi="Arial" w:cs="Arial"/>
          <w:sz w:val="20"/>
          <w:szCs w:val="20"/>
        </w:rPr>
        <w:t>police and military personnel</w:t>
      </w:r>
      <w:r w:rsidR="006D59E0" w:rsidDel="004C7F8D">
        <w:rPr>
          <w:rFonts w:ascii="Arial" w:hAnsi="Arial" w:cs="Arial"/>
          <w:sz w:val="20"/>
          <w:szCs w:val="20"/>
        </w:rPr>
        <w:t xml:space="preserve"> </w:t>
      </w:r>
      <w:r w:rsidR="008A48ED">
        <w:rPr>
          <w:rFonts w:ascii="Arial" w:hAnsi="Arial" w:cs="Arial"/>
          <w:sz w:val="20"/>
          <w:szCs w:val="20"/>
        </w:rPr>
        <w:t xml:space="preserve">stopped </w:t>
      </w:r>
      <w:r w:rsidR="006D59E0">
        <w:rPr>
          <w:rFonts w:ascii="Arial" w:hAnsi="Arial" w:cs="Arial"/>
          <w:sz w:val="20"/>
          <w:szCs w:val="20"/>
        </w:rPr>
        <w:t xml:space="preserve">them </w:t>
      </w:r>
      <w:r w:rsidR="008A48ED">
        <w:rPr>
          <w:rFonts w:ascii="Arial" w:hAnsi="Arial" w:cs="Arial"/>
          <w:sz w:val="20"/>
          <w:szCs w:val="20"/>
        </w:rPr>
        <w:t xml:space="preserve">and </w:t>
      </w:r>
      <w:r w:rsidR="003F0A64">
        <w:rPr>
          <w:rFonts w:ascii="Arial" w:hAnsi="Arial" w:cs="Arial"/>
          <w:sz w:val="20"/>
          <w:szCs w:val="20"/>
        </w:rPr>
        <w:t xml:space="preserve">ordered </w:t>
      </w:r>
      <w:r w:rsidR="006D59E0">
        <w:rPr>
          <w:rFonts w:ascii="Arial" w:hAnsi="Arial" w:cs="Arial"/>
          <w:sz w:val="20"/>
          <w:szCs w:val="20"/>
        </w:rPr>
        <w:t xml:space="preserve">them </w:t>
      </w:r>
      <w:r w:rsidR="008A48ED">
        <w:rPr>
          <w:rFonts w:ascii="Arial" w:hAnsi="Arial" w:cs="Arial"/>
          <w:sz w:val="20"/>
          <w:szCs w:val="20"/>
        </w:rPr>
        <w:t xml:space="preserve">to return </w:t>
      </w:r>
      <w:r w:rsidR="003F0A64">
        <w:rPr>
          <w:rFonts w:ascii="Arial" w:hAnsi="Arial" w:cs="Arial"/>
          <w:sz w:val="20"/>
          <w:szCs w:val="20"/>
        </w:rPr>
        <w:t>home</w:t>
      </w:r>
      <w:r w:rsidR="008A48ED">
        <w:rPr>
          <w:rFonts w:ascii="Arial" w:hAnsi="Arial" w:cs="Arial"/>
          <w:sz w:val="20"/>
          <w:szCs w:val="20"/>
        </w:rPr>
        <w:t>.</w:t>
      </w:r>
      <w:r w:rsidR="002553FD">
        <w:rPr>
          <w:rFonts w:ascii="Arial" w:hAnsi="Arial" w:cs="Arial"/>
          <w:sz w:val="20"/>
          <w:szCs w:val="20"/>
        </w:rPr>
        <w:t xml:space="preserve"> </w:t>
      </w:r>
      <w:r w:rsidR="008A48ED">
        <w:rPr>
          <w:rFonts w:ascii="Arial" w:hAnsi="Arial" w:cs="Arial"/>
          <w:sz w:val="20"/>
          <w:szCs w:val="20"/>
        </w:rPr>
        <w:t>T</w:t>
      </w:r>
      <w:r w:rsidR="002553FD">
        <w:rPr>
          <w:rFonts w:ascii="Arial" w:hAnsi="Arial" w:cs="Arial"/>
          <w:sz w:val="20"/>
          <w:szCs w:val="20"/>
        </w:rPr>
        <w:t xml:space="preserve">he following day at 6.30am </w:t>
      </w:r>
      <w:r w:rsidR="006D59E0">
        <w:rPr>
          <w:rFonts w:ascii="Arial" w:hAnsi="Arial" w:cs="Arial"/>
          <w:sz w:val="20"/>
          <w:szCs w:val="20"/>
        </w:rPr>
        <w:t xml:space="preserve">the </w:t>
      </w:r>
      <w:r w:rsidR="002553FD">
        <w:rPr>
          <w:rFonts w:ascii="Arial" w:hAnsi="Arial" w:cs="Arial"/>
          <w:sz w:val="20"/>
          <w:szCs w:val="20"/>
        </w:rPr>
        <w:t>group of</w:t>
      </w:r>
      <w:r w:rsidR="009A57B1">
        <w:rPr>
          <w:rFonts w:ascii="Arial" w:hAnsi="Arial" w:cs="Arial"/>
          <w:sz w:val="20"/>
          <w:szCs w:val="20"/>
        </w:rPr>
        <w:t xml:space="preserve"> </w:t>
      </w:r>
      <w:r w:rsidR="002553FD">
        <w:rPr>
          <w:rFonts w:ascii="Arial" w:hAnsi="Arial" w:cs="Arial"/>
          <w:sz w:val="20"/>
          <w:szCs w:val="20"/>
        </w:rPr>
        <w:t xml:space="preserve">people </w:t>
      </w:r>
      <w:r>
        <w:rPr>
          <w:rFonts w:ascii="Arial" w:hAnsi="Arial" w:cs="Arial"/>
          <w:sz w:val="20"/>
          <w:szCs w:val="20"/>
        </w:rPr>
        <w:t>returned</w:t>
      </w:r>
      <w:r w:rsidR="002553FD">
        <w:rPr>
          <w:rFonts w:ascii="Arial" w:hAnsi="Arial" w:cs="Arial"/>
          <w:sz w:val="20"/>
          <w:szCs w:val="20"/>
        </w:rPr>
        <w:t xml:space="preserve"> to Gereneng village and destroyed</w:t>
      </w:r>
      <w:r w:rsidR="0004758B">
        <w:rPr>
          <w:rFonts w:ascii="Arial" w:hAnsi="Arial" w:cs="Arial"/>
          <w:sz w:val="20"/>
          <w:szCs w:val="20"/>
        </w:rPr>
        <w:t xml:space="preserve"> </w:t>
      </w:r>
      <w:r w:rsidR="008A48ED">
        <w:rPr>
          <w:rFonts w:ascii="Arial" w:hAnsi="Arial" w:cs="Arial"/>
          <w:sz w:val="20"/>
          <w:szCs w:val="20"/>
        </w:rPr>
        <w:t xml:space="preserve">two other </w:t>
      </w:r>
      <w:r w:rsidR="0004758B">
        <w:rPr>
          <w:rFonts w:ascii="Arial" w:hAnsi="Arial" w:cs="Arial"/>
          <w:sz w:val="20"/>
          <w:szCs w:val="20"/>
        </w:rPr>
        <w:t>house</w:t>
      </w:r>
      <w:r w:rsidR="000B5538">
        <w:rPr>
          <w:rFonts w:ascii="Arial" w:hAnsi="Arial" w:cs="Arial"/>
          <w:sz w:val="20"/>
          <w:szCs w:val="20"/>
        </w:rPr>
        <w:t>s</w:t>
      </w:r>
      <w:r w:rsidR="002C3330">
        <w:rPr>
          <w:rFonts w:ascii="Arial" w:hAnsi="Arial" w:cs="Arial"/>
          <w:sz w:val="20"/>
          <w:szCs w:val="20"/>
        </w:rPr>
        <w:t xml:space="preserve"> with the </w:t>
      </w:r>
      <w:r w:rsidR="00AA3DCC">
        <w:rPr>
          <w:rFonts w:ascii="Arial" w:hAnsi="Arial" w:cs="Arial"/>
          <w:sz w:val="20"/>
          <w:szCs w:val="20"/>
        </w:rPr>
        <w:t xml:space="preserve">police and military personnel </w:t>
      </w:r>
      <w:r w:rsidR="007B5C89">
        <w:rPr>
          <w:rFonts w:ascii="Arial" w:hAnsi="Arial" w:cs="Arial"/>
          <w:sz w:val="20"/>
          <w:szCs w:val="20"/>
        </w:rPr>
        <w:t>present in the area</w:t>
      </w:r>
      <w:r w:rsidR="002553FD">
        <w:rPr>
          <w:rFonts w:ascii="Arial" w:hAnsi="Arial" w:cs="Arial"/>
          <w:sz w:val="20"/>
          <w:szCs w:val="20"/>
        </w:rPr>
        <w:t xml:space="preserve">. </w:t>
      </w:r>
      <w:r w:rsidR="0004758B">
        <w:rPr>
          <w:rFonts w:ascii="Arial" w:hAnsi="Arial" w:cs="Arial"/>
          <w:sz w:val="20"/>
          <w:szCs w:val="20"/>
        </w:rPr>
        <w:t xml:space="preserve">In </w:t>
      </w:r>
      <w:r w:rsidR="00FB18EC">
        <w:rPr>
          <w:rFonts w:ascii="Arial" w:hAnsi="Arial" w:cs="Arial"/>
          <w:sz w:val="20"/>
          <w:szCs w:val="20"/>
        </w:rPr>
        <w:t>total,</w:t>
      </w:r>
      <w:r w:rsidR="0004758B">
        <w:rPr>
          <w:rFonts w:ascii="Arial" w:hAnsi="Arial" w:cs="Arial"/>
          <w:sz w:val="20"/>
          <w:szCs w:val="20"/>
        </w:rPr>
        <w:t xml:space="preserve"> at least eight houses </w:t>
      </w:r>
      <w:r w:rsidR="003F0A64">
        <w:rPr>
          <w:rFonts w:ascii="Arial" w:hAnsi="Arial" w:cs="Arial"/>
          <w:sz w:val="20"/>
          <w:szCs w:val="20"/>
        </w:rPr>
        <w:t xml:space="preserve">have been </w:t>
      </w:r>
      <w:r w:rsidR="0004758B">
        <w:rPr>
          <w:rFonts w:ascii="Arial" w:hAnsi="Arial" w:cs="Arial"/>
          <w:sz w:val="20"/>
          <w:szCs w:val="20"/>
        </w:rPr>
        <w:t>destroyed by mobs</w:t>
      </w:r>
      <w:r>
        <w:rPr>
          <w:rFonts w:ascii="Arial" w:hAnsi="Arial" w:cs="Arial"/>
          <w:sz w:val="20"/>
          <w:szCs w:val="20"/>
        </w:rPr>
        <w:t xml:space="preserve"> in less than 24 hours</w:t>
      </w:r>
      <w:r w:rsidR="0004758B">
        <w:rPr>
          <w:rFonts w:ascii="Arial" w:hAnsi="Arial" w:cs="Arial"/>
          <w:sz w:val="20"/>
          <w:szCs w:val="20"/>
        </w:rPr>
        <w:t>.</w:t>
      </w:r>
    </w:p>
    <w:p w:rsidR="002553FD" w:rsidRPr="00E1776D" w:rsidRDefault="002553FD" w:rsidP="00F57DFA">
      <w:pPr>
        <w:shd w:val="clear" w:color="auto" w:fill="FFFFFF"/>
        <w:rPr>
          <w:rFonts w:ascii="Arial" w:hAnsi="Arial" w:cs="Arial"/>
          <w:sz w:val="20"/>
          <w:szCs w:val="20"/>
        </w:rPr>
      </w:pPr>
    </w:p>
    <w:p w:rsidR="002553FD" w:rsidRDefault="002553FD" w:rsidP="00F57DFA">
      <w:pPr>
        <w:pStyle w:val="AIBodytext"/>
        <w:tabs>
          <w:tab w:val="clear" w:pos="567"/>
        </w:tabs>
        <w:spacing w:line="240" w:lineRule="auto"/>
        <w:rPr>
          <w:rFonts w:cs="Arial"/>
        </w:rPr>
      </w:pPr>
      <w:r w:rsidRPr="002C3330">
        <w:t>The local police</w:t>
      </w:r>
      <w:r w:rsidR="00E840CC" w:rsidRPr="007920C0">
        <w:t>,</w:t>
      </w:r>
      <w:r w:rsidRPr="002C3330">
        <w:t xml:space="preserve"> military commanders </w:t>
      </w:r>
      <w:r w:rsidR="00E840CC" w:rsidRPr="007920C0">
        <w:t xml:space="preserve">and district government </w:t>
      </w:r>
      <w:r w:rsidRPr="002C3330">
        <w:t xml:space="preserve">in East Lombok District </w:t>
      </w:r>
      <w:r w:rsidR="00E840CC" w:rsidRPr="007920C0">
        <w:t xml:space="preserve">organized a </w:t>
      </w:r>
      <w:r w:rsidRPr="002C3330">
        <w:t>mediat</w:t>
      </w:r>
      <w:r w:rsidR="00E840CC" w:rsidRPr="007920C0">
        <w:t>ion meeting and decided to</w:t>
      </w:r>
      <w:r w:rsidRPr="002C3330">
        <w:t xml:space="preserve"> </w:t>
      </w:r>
      <w:r w:rsidR="00E840CC" w:rsidRPr="007920C0">
        <w:t xml:space="preserve">relocate the Ahmadiyya members to a temporary shelter in </w:t>
      </w:r>
      <w:r w:rsidR="000533CE">
        <w:t xml:space="preserve">Gelang village, </w:t>
      </w:r>
      <w:r w:rsidR="00E840CC" w:rsidRPr="007920C0">
        <w:t>Selong</w:t>
      </w:r>
      <w:r w:rsidR="000533CE">
        <w:t xml:space="preserve"> Sub-District</w:t>
      </w:r>
      <w:r w:rsidR="000533CE" w:rsidRPr="002C3330">
        <w:t xml:space="preserve">, </w:t>
      </w:r>
      <w:r w:rsidR="00E840CC" w:rsidRPr="007920C0">
        <w:t>East Lombok</w:t>
      </w:r>
      <w:r w:rsidRPr="002C3330">
        <w:t>.</w:t>
      </w:r>
      <w:r w:rsidR="00FB3613" w:rsidRPr="002C3330">
        <w:t xml:space="preserve"> </w:t>
      </w:r>
      <w:r w:rsidR="00D77E3F">
        <w:rPr>
          <w:rFonts w:cs="Arial"/>
        </w:rPr>
        <w:t>The commander of the local police force has promised to initiate an investigation into the attacks.</w:t>
      </w:r>
    </w:p>
    <w:p w:rsidR="00FB3613" w:rsidRPr="00F95961" w:rsidRDefault="00FB3613" w:rsidP="00F57DFA">
      <w:pPr>
        <w:pStyle w:val="AIBodytext"/>
        <w:tabs>
          <w:tab w:val="clear" w:pos="567"/>
        </w:tabs>
        <w:spacing w:line="240" w:lineRule="auto"/>
      </w:pPr>
      <w:r w:rsidRPr="00560392">
        <w:rPr>
          <w:rFonts w:cs="Arial"/>
        </w:rPr>
        <w:t>The Ahmadiyya are a religious group who co</w:t>
      </w:r>
      <w:r>
        <w:rPr>
          <w:rFonts w:cs="Arial"/>
        </w:rPr>
        <w:t>nsider themselves part of Islam. H</w:t>
      </w:r>
      <w:r w:rsidRPr="00560392">
        <w:rPr>
          <w:rFonts w:cs="Arial"/>
        </w:rPr>
        <w:t>owever</w:t>
      </w:r>
      <w:r>
        <w:rPr>
          <w:rFonts w:cs="Arial"/>
        </w:rPr>
        <w:t>,</w:t>
      </w:r>
      <w:r w:rsidRPr="00560392">
        <w:rPr>
          <w:rFonts w:cs="Arial"/>
        </w:rPr>
        <w:t xml:space="preserve"> many Muslim groups say they do not adhere to the accepted belief system. Members of the Ahmadiyya community have faced </w:t>
      </w:r>
      <w:r w:rsidR="00803D72">
        <w:rPr>
          <w:rFonts w:cs="Arial"/>
        </w:rPr>
        <w:t xml:space="preserve">discrimination, </w:t>
      </w:r>
      <w:r w:rsidRPr="00560392">
        <w:rPr>
          <w:rFonts w:cs="Arial"/>
        </w:rPr>
        <w:t>intimidation and threats in various other parts of Indonesia because their teachings are viewed as “deviant” by the government</w:t>
      </w:r>
      <w:r w:rsidRPr="00F95961">
        <w:t>.</w:t>
      </w:r>
      <w:r w:rsidR="00F15B35">
        <w:t xml:space="preserve"> The Indonesian government must take concrete steps to </w:t>
      </w:r>
      <w:r w:rsidR="009F1DD9">
        <w:t xml:space="preserve">protect minority communities like the Ahmadiyyas from violence and forced evictions and counter </w:t>
      </w:r>
      <w:r w:rsidR="00F15B35">
        <w:t>advocacy and acts of hatred against</w:t>
      </w:r>
      <w:r w:rsidR="009F1DD9">
        <w:t xml:space="preserve"> them</w:t>
      </w:r>
      <w:r w:rsidR="00F15B35">
        <w:t>.</w:t>
      </w:r>
    </w:p>
    <w:p w:rsidR="00F57DFA" w:rsidRPr="00E35808" w:rsidRDefault="00F57DFA" w:rsidP="00F57DFA">
      <w:pPr>
        <w:rPr>
          <w:rFonts w:ascii="Arial" w:eastAsia="Calibri" w:hAnsi="Arial" w:cs="Arial"/>
          <w:b/>
          <w:sz w:val="20"/>
          <w:szCs w:val="20"/>
        </w:rPr>
      </w:pPr>
      <w:r w:rsidRPr="00E35808">
        <w:rPr>
          <w:rFonts w:ascii="Arial" w:eastAsia="Calibri" w:hAnsi="Arial" w:cs="Arial"/>
          <w:b/>
          <w:sz w:val="20"/>
          <w:szCs w:val="20"/>
        </w:rPr>
        <w:t>1) TAKE ACTION</w:t>
      </w:r>
    </w:p>
    <w:p w:rsidR="00F57DFA" w:rsidRPr="00E35808" w:rsidRDefault="00F57DFA" w:rsidP="00F57DF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B14B7" w:rsidRDefault="00FC0BF9" w:rsidP="00F57DFA">
      <w:pPr>
        <w:numPr>
          <w:ilvl w:val="0"/>
          <w:numId w:val="2"/>
        </w:numPr>
        <w:tabs>
          <w:tab w:val="clear" w:pos="284"/>
        </w:tabs>
        <w:ind w:left="720" w:hanging="720"/>
        <w:rPr>
          <w:rFonts w:ascii="Arial" w:hAnsi="Arial" w:cs="Arial"/>
          <w:sz w:val="20"/>
          <w:szCs w:val="20"/>
        </w:rPr>
      </w:pPr>
      <w:r>
        <w:rPr>
          <w:rFonts w:ascii="Arial" w:hAnsi="Arial" w:cs="Arial"/>
          <w:sz w:val="20"/>
          <w:szCs w:val="20"/>
        </w:rPr>
        <w:t>E</w:t>
      </w:r>
      <w:r w:rsidR="00FB3613">
        <w:rPr>
          <w:rFonts w:ascii="Arial" w:hAnsi="Arial" w:cs="Arial"/>
          <w:sz w:val="20"/>
          <w:szCs w:val="20"/>
        </w:rPr>
        <w:t xml:space="preserve">nsure the safety of the </w:t>
      </w:r>
      <w:r w:rsidR="00FB3613" w:rsidRPr="003E6222">
        <w:rPr>
          <w:rFonts w:ascii="Arial" w:hAnsi="Arial" w:cs="Arial"/>
          <w:sz w:val="20"/>
          <w:szCs w:val="20"/>
        </w:rPr>
        <w:t>2</w:t>
      </w:r>
      <w:r w:rsidR="000B5538">
        <w:rPr>
          <w:rFonts w:ascii="Arial" w:hAnsi="Arial" w:cs="Arial"/>
          <w:sz w:val="20"/>
          <w:szCs w:val="20"/>
        </w:rPr>
        <w:t>3</w:t>
      </w:r>
      <w:r w:rsidR="00FB3613" w:rsidRPr="003E6222">
        <w:rPr>
          <w:rFonts w:ascii="Arial" w:hAnsi="Arial" w:cs="Arial"/>
          <w:sz w:val="20"/>
          <w:szCs w:val="20"/>
        </w:rPr>
        <w:t xml:space="preserve"> Ahmadiyya members in </w:t>
      </w:r>
      <w:r w:rsidR="00FB3613">
        <w:rPr>
          <w:rFonts w:ascii="Arial" w:hAnsi="Arial" w:cs="Arial"/>
          <w:sz w:val="20"/>
          <w:szCs w:val="20"/>
        </w:rPr>
        <w:t>Gereneng</w:t>
      </w:r>
      <w:r w:rsidR="00FB3613" w:rsidRPr="003E6222">
        <w:rPr>
          <w:rFonts w:ascii="Arial" w:hAnsi="Arial" w:cs="Arial"/>
          <w:sz w:val="20"/>
          <w:szCs w:val="20"/>
        </w:rPr>
        <w:t xml:space="preserve"> village</w:t>
      </w:r>
      <w:r w:rsidR="007B5C89">
        <w:rPr>
          <w:rFonts w:ascii="Arial" w:hAnsi="Arial" w:cs="Arial"/>
          <w:sz w:val="20"/>
          <w:szCs w:val="20"/>
        </w:rPr>
        <w:t xml:space="preserve"> </w:t>
      </w:r>
      <w:r w:rsidR="007B5C89" w:rsidRPr="007B5C89">
        <w:rPr>
          <w:rFonts w:ascii="Arial" w:hAnsi="Arial" w:cs="Arial"/>
          <w:sz w:val="20"/>
          <w:szCs w:val="20"/>
        </w:rPr>
        <w:t xml:space="preserve">and take steps to ensure that all other </w:t>
      </w:r>
      <w:r w:rsidR="007B5C89" w:rsidRPr="007920C0">
        <w:rPr>
          <w:rFonts w:ascii="Arial" w:hAnsi="Arial" w:cs="Arial"/>
          <w:sz w:val="20"/>
          <w:szCs w:val="20"/>
        </w:rPr>
        <w:t>Ahmadiyya members in West Nusa Tenggara Province</w:t>
      </w:r>
      <w:r w:rsidR="007B5C89" w:rsidRPr="007B5C89">
        <w:rPr>
          <w:rFonts w:ascii="Arial" w:hAnsi="Arial" w:cs="Arial"/>
          <w:sz w:val="20"/>
          <w:szCs w:val="20"/>
        </w:rPr>
        <w:t xml:space="preserve"> are protected from</w:t>
      </w:r>
      <w:r w:rsidR="009F1DD9">
        <w:rPr>
          <w:rFonts w:ascii="Arial" w:hAnsi="Arial" w:cs="Arial"/>
          <w:sz w:val="20"/>
          <w:szCs w:val="20"/>
        </w:rPr>
        <w:t xml:space="preserve"> forced evictions</w:t>
      </w:r>
      <w:r w:rsidR="00DF2AE1">
        <w:rPr>
          <w:rFonts w:ascii="Arial" w:hAnsi="Arial" w:cs="Arial"/>
          <w:sz w:val="20"/>
          <w:szCs w:val="20"/>
        </w:rPr>
        <w:t>;</w:t>
      </w:r>
    </w:p>
    <w:p w:rsidR="000F5EB5" w:rsidRPr="00F95961" w:rsidRDefault="00FC0BF9" w:rsidP="00F57DFA">
      <w:pPr>
        <w:numPr>
          <w:ilvl w:val="0"/>
          <w:numId w:val="4"/>
        </w:numPr>
        <w:tabs>
          <w:tab w:val="clear" w:pos="284"/>
        </w:tabs>
        <w:ind w:left="720" w:hanging="720"/>
        <w:rPr>
          <w:rFonts w:ascii="Arial" w:hAnsi="Arial" w:cs="Arial"/>
          <w:sz w:val="20"/>
          <w:szCs w:val="20"/>
        </w:rPr>
      </w:pPr>
      <w:r>
        <w:rPr>
          <w:rFonts w:ascii="Arial" w:hAnsi="Arial" w:cs="Arial"/>
          <w:sz w:val="20"/>
          <w:szCs w:val="20"/>
        </w:rPr>
        <w:t>E</w:t>
      </w:r>
      <w:r w:rsidR="00FB3613" w:rsidRPr="003E6222">
        <w:rPr>
          <w:rFonts w:ascii="Arial" w:hAnsi="Arial" w:cs="Arial"/>
          <w:sz w:val="20"/>
          <w:szCs w:val="20"/>
        </w:rPr>
        <w:t>nsure that all those involved</w:t>
      </w:r>
      <w:r w:rsidR="00FB3613">
        <w:rPr>
          <w:rFonts w:ascii="Arial" w:hAnsi="Arial" w:cs="Arial"/>
          <w:sz w:val="20"/>
          <w:szCs w:val="20"/>
        </w:rPr>
        <w:t xml:space="preserve"> in the attack against the Ahmadiyya</w:t>
      </w:r>
      <w:r w:rsidR="00FB3613" w:rsidRPr="003E6222">
        <w:rPr>
          <w:rFonts w:ascii="Arial" w:hAnsi="Arial" w:cs="Arial"/>
          <w:sz w:val="20"/>
          <w:szCs w:val="20"/>
        </w:rPr>
        <w:t xml:space="preserve"> community are brought to justice in </w:t>
      </w:r>
      <w:r w:rsidR="005B14B7">
        <w:rPr>
          <w:rFonts w:ascii="Arial" w:hAnsi="Arial" w:cs="Arial"/>
          <w:sz w:val="20"/>
          <w:szCs w:val="20"/>
        </w:rPr>
        <w:t>line</w:t>
      </w:r>
      <w:r w:rsidR="005B14B7" w:rsidRPr="003E6222">
        <w:rPr>
          <w:rFonts w:ascii="Arial" w:hAnsi="Arial" w:cs="Arial"/>
          <w:sz w:val="20"/>
          <w:szCs w:val="20"/>
        </w:rPr>
        <w:t xml:space="preserve"> </w:t>
      </w:r>
      <w:r w:rsidR="00140254" w:rsidRPr="003E6222">
        <w:rPr>
          <w:rFonts w:ascii="Arial" w:hAnsi="Arial" w:cs="Arial"/>
          <w:sz w:val="20"/>
          <w:szCs w:val="20"/>
        </w:rPr>
        <w:t>wit</w:t>
      </w:r>
      <w:r w:rsidR="00140254">
        <w:rPr>
          <w:rFonts w:ascii="Arial" w:hAnsi="Arial" w:cs="Arial"/>
          <w:sz w:val="20"/>
          <w:szCs w:val="20"/>
        </w:rPr>
        <w:t>h</w:t>
      </w:r>
      <w:r w:rsidR="00FB3613" w:rsidRPr="003E6222">
        <w:rPr>
          <w:rFonts w:ascii="Arial" w:hAnsi="Arial" w:cs="Arial"/>
          <w:sz w:val="20"/>
          <w:szCs w:val="20"/>
        </w:rPr>
        <w:t xml:space="preserve"> international standards and that victims are provided reparations</w:t>
      </w:r>
      <w:r w:rsidR="00FB7085">
        <w:rPr>
          <w:rFonts w:ascii="Arial" w:hAnsi="Arial" w:cs="Arial"/>
          <w:sz w:val="20"/>
          <w:szCs w:val="20"/>
        </w:rPr>
        <w:t>;</w:t>
      </w:r>
    </w:p>
    <w:p w:rsidR="000F5EB5" w:rsidRPr="00FB3613" w:rsidRDefault="006D59E0" w:rsidP="00F57DFA">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Facilitate and g</w:t>
      </w:r>
      <w:r w:rsidR="00FB3613" w:rsidRPr="00FB3613">
        <w:rPr>
          <w:rFonts w:ascii="Arial" w:hAnsi="Arial" w:cs="Arial"/>
          <w:sz w:val="20"/>
          <w:szCs w:val="20"/>
        </w:rPr>
        <w:t>uarantee the safe, voluntary an</w:t>
      </w:r>
      <w:r w:rsidR="00FB3613">
        <w:rPr>
          <w:rFonts w:ascii="Arial" w:hAnsi="Arial" w:cs="Arial"/>
          <w:sz w:val="20"/>
          <w:szCs w:val="20"/>
        </w:rPr>
        <w:t xml:space="preserve">d dignified return of the Ahmadiyya </w:t>
      </w:r>
      <w:r w:rsidR="00FB3613" w:rsidRPr="00FB3613">
        <w:rPr>
          <w:rFonts w:ascii="Arial" w:hAnsi="Arial" w:cs="Arial"/>
          <w:sz w:val="20"/>
          <w:szCs w:val="20"/>
        </w:rPr>
        <w:t>community to their homes, according to their wishes, and to provide assistance to enable them to rebuild the homes that were damaged or destroyed</w:t>
      </w:r>
      <w:r w:rsidR="00FB7085">
        <w:rPr>
          <w:rFonts w:ascii="Arial" w:hAnsi="Arial" w:cs="Arial"/>
          <w:sz w:val="20"/>
          <w:szCs w:val="20"/>
        </w:rPr>
        <w:t>.</w:t>
      </w:r>
    </w:p>
    <w:p w:rsidR="00D34F57" w:rsidRPr="00F95961" w:rsidRDefault="00D34F57" w:rsidP="00F57DFA">
      <w:pPr>
        <w:pStyle w:val="AITableHeading"/>
        <w:tabs>
          <w:tab w:val="clear" w:pos="567"/>
        </w:tabs>
        <w:rPr>
          <w:rFonts w:cs="Arial"/>
        </w:rPr>
      </w:pPr>
    </w:p>
    <w:p w:rsidR="000F5EB5" w:rsidRDefault="00F57DFA" w:rsidP="00F57DFA">
      <w:pPr>
        <w:pStyle w:val="AITableHeading"/>
        <w:tabs>
          <w:tab w:val="clear" w:pos="567"/>
        </w:tabs>
      </w:pPr>
      <w:r>
        <w:rPr>
          <w:rFonts w:eastAsia="Calibri" w:cs="Arial"/>
        </w:rPr>
        <w:t xml:space="preserve">Contact these two officials by </w:t>
      </w:r>
      <w:r>
        <w:t>3 July</w:t>
      </w:r>
      <w:r w:rsidR="001A2FE2">
        <w:t>,</w:t>
      </w:r>
      <w:r w:rsidR="00FC0BF9">
        <w:t xml:space="preserve"> 2018</w:t>
      </w:r>
      <w:r w:rsidR="000F5EB5" w:rsidRPr="00F95961">
        <w:t>:</w:t>
      </w:r>
    </w:p>
    <w:p w:rsidR="00FC0BF9" w:rsidRPr="00FC0BF9" w:rsidRDefault="00FC0BF9" w:rsidP="00F57DFA">
      <w:pPr>
        <w:pStyle w:val="AITableHeading"/>
        <w:rPr>
          <w:rFonts w:ascii="Calibri" w:hAnsi="Calibri" w:cs="Calibri"/>
          <w:b w:val="0"/>
          <w:sz w:val="18"/>
        </w:rPr>
        <w:sectPr w:rsidR="00FC0BF9" w:rsidRPr="00FC0BF9" w:rsidSect="001A2FE2">
          <w:headerReference w:type="default" r:id="rId13"/>
          <w:footerReference w:type="default" r:id="rId14"/>
          <w:headerReference w:type="first" r:id="rId15"/>
          <w:footerReference w:type="first" r:id="rId16"/>
          <w:type w:val="continuous"/>
          <w:pgSz w:w="12240" w:h="15840" w:code="1"/>
          <w:pgMar w:top="576" w:right="576" w:bottom="2016" w:left="576" w:header="0" w:footer="432" w:gutter="0"/>
          <w:cols w:space="567"/>
          <w:titlePg/>
          <w:docGrid w:linePitch="360"/>
        </w:sectPr>
      </w:pPr>
    </w:p>
    <w:p w:rsidR="00FC0BF9" w:rsidRPr="00F57DFA" w:rsidRDefault="00FC0BF9" w:rsidP="00F57DFA">
      <w:pPr>
        <w:pStyle w:val="AITableHeading"/>
        <w:rPr>
          <w:rFonts w:cs="Arial"/>
          <w:b w:val="0"/>
          <w:sz w:val="16"/>
          <w:szCs w:val="16"/>
          <w:u w:val="single"/>
        </w:rPr>
      </w:pPr>
      <w:r w:rsidRPr="00F57DFA">
        <w:rPr>
          <w:rFonts w:cs="Arial"/>
          <w:b w:val="0"/>
          <w:sz w:val="16"/>
          <w:szCs w:val="16"/>
          <w:u w:val="single"/>
        </w:rPr>
        <w:t>Head of West Nusa Tenggara Regional Police</w:t>
      </w:r>
    </w:p>
    <w:p w:rsidR="00FC0BF9" w:rsidRPr="00F57DFA" w:rsidRDefault="00FC0BF9" w:rsidP="00F57DFA">
      <w:pPr>
        <w:pStyle w:val="AITableHeading"/>
        <w:rPr>
          <w:rFonts w:cs="Arial"/>
          <w:b w:val="0"/>
          <w:sz w:val="16"/>
          <w:szCs w:val="16"/>
        </w:rPr>
      </w:pPr>
      <w:r w:rsidRPr="00F57DFA">
        <w:rPr>
          <w:rFonts w:cs="Arial"/>
          <w:b w:val="0"/>
          <w:sz w:val="16"/>
          <w:szCs w:val="16"/>
        </w:rPr>
        <w:t>Brig. Gen. (Police) Achmat Juri</w:t>
      </w:r>
      <w:r w:rsidRPr="00F57DFA">
        <w:rPr>
          <w:rFonts w:cs="Arial"/>
          <w:b w:val="0"/>
          <w:sz w:val="16"/>
          <w:szCs w:val="16"/>
        </w:rPr>
        <w:tab/>
      </w:r>
    </w:p>
    <w:p w:rsidR="00FC0BF9" w:rsidRPr="00F57DFA" w:rsidRDefault="00FC0BF9" w:rsidP="00F57DFA">
      <w:pPr>
        <w:pStyle w:val="AITableHeading"/>
        <w:rPr>
          <w:rFonts w:cs="Arial"/>
          <w:b w:val="0"/>
          <w:sz w:val="16"/>
          <w:szCs w:val="16"/>
        </w:rPr>
      </w:pPr>
      <w:r w:rsidRPr="00F57DFA">
        <w:rPr>
          <w:rFonts w:cs="Arial"/>
          <w:b w:val="0"/>
          <w:sz w:val="16"/>
          <w:szCs w:val="16"/>
        </w:rPr>
        <w:t>Regional Police of West Nusa Tenggara</w:t>
      </w:r>
    </w:p>
    <w:p w:rsidR="00FC0BF9" w:rsidRPr="00F57DFA" w:rsidRDefault="00FC0BF9" w:rsidP="00F57DFA">
      <w:pPr>
        <w:pStyle w:val="AITableHeading"/>
        <w:rPr>
          <w:rFonts w:cs="Arial"/>
          <w:b w:val="0"/>
          <w:sz w:val="16"/>
          <w:szCs w:val="16"/>
          <w:lang w:val="es-ES"/>
        </w:rPr>
      </w:pPr>
      <w:r w:rsidRPr="00F57DFA">
        <w:rPr>
          <w:rFonts w:cs="Arial"/>
          <w:b w:val="0"/>
          <w:sz w:val="16"/>
          <w:szCs w:val="16"/>
          <w:lang w:val="es-ES"/>
        </w:rPr>
        <w:t>Jl. Langko No 77, Mataram</w:t>
      </w:r>
      <w:r w:rsidRPr="00F57DFA">
        <w:rPr>
          <w:rFonts w:cs="Arial"/>
          <w:b w:val="0"/>
          <w:sz w:val="16"/>
          <w:szCs w:val="16"/>
          <w:lang w:val="es-ES"/>
        </w:rPr>
        <w:tab/>
      </w:r>
    </w:p>
    <w:p w:rsidR="00FC0BF9" w:rsidRPr="00F57DFA" w:rsidRDefault="001A2FE2" w:rsidP="00F57DFA">
      <w:pPr>
        <w:pStyle w:val="AITableHeading"/>
        <w:rPr>
          <w:rFonts w:cs="Arial"/>
          <w:b w:val="0"/>
          <w:sz w:val="16"/>
          <w:szCs w:val="16"/>
          <w:lang w:val="es-ES"/>
        </w:rPr>
      </w:pPr>
      <w:r>
        <w:rPr>
          <w:rFonts w:cs="Arial"/>
          <w:b w:val="0"/>
          <w:sz w:val="16"/>
          <w:szCs w:val="16"/>
          <w:lang w:val="es-ES"/>
        </w:rPr>
        <w:t>West Nusa Tenggara P</w:t>
      </w:r>
      <w:r w:rsidR="00FC0BF9" w:rsidRPr="00F57DFA">
        <w:rPr>
          <w:rFonts w:cs="Arial"/>
          <w:b w:val="0"/>
          <w:sz w:val="16"/>
          <w:szCs w:val="16"/>
          <w:lang w:val="es-ES"/>
        </w:rPr>
        <w:t>r</w:t>
      </w:r>
      <w:r>
        <w:rPr>
          <w:rFonts w:cs="Arial"/>
          <w:b w:val="0"/>
          <w:sz w:val="16"/>
          <w:szCs w:val="16"/>
          <w:lang w:val="es-ES"/>
        </w:rPr>
        <w:t>o</w:t>
      </w:r>
      <w:r w:rsidR="00FC0BF9" w:rsidRPr="00F57DFA">
        <w:rPr>
          <w:rFonts w:cs="Arial"/>
          <w:b w:val="0"/>
          <w:sz w:val="16"/>
          <w:szCs w:val="16"/>
          <w:lang w:val="es-ES"/>
        </w:rPr>
        <w:t>vince</w:t>
      </w:r>
      <w:r w:rsidR="00FC0BF9" w:rsidRPr="00F57DFA">
        <w:rPr>
          <w:rFonts w:cs="Arial"/>
          <w:b w:val="0"/>
          <w:sz w:val="16"/>
          <w:szCs w:val="16"/>
          <w:lang w:val="es-ES"/>
        </w:rPr>
        <w:tab/>
      </w:r>
    </w:p>
    <w:p w:rsidR="00FC0BF9" w:rsidRPr="00F57DFA" w:rsidRDefault="00FC0BF9" w:rsidP="00F57DFA">
      <w:pPr>
        <w:pStyle w:val="AITableHeading"/>
        <w:rPr>
          <w:rFonts w:cs="Arial"/>
          <w:b w:val="0"/>
          <w:sz w:val="16"/>
          <w:szCs w:val="16"/>
        </w:rPr>
      </w:pPr>
      <w:r w:rsidRPr="00F57DFA">
        <w:rPr>
          <w:rFonts w:cs="Arial"/>
          <w:b w:val="0"/>
          <w:sz w:val="16"/>
          <w:szCs w:val="16"/>
        </w:rPr>
        <w:t>Indonesia 83125</w:t>
      </w:r>
      <w:r w:rsidRPr="00F57DFA">
        <w:rPr>
          <w:rFonts w:cs="Arial"/>
          <w:b w:val="0"/>
          <w:sz w:val="16"/>
          <w:szCs w:val="16"/>
        </w:rPr>
        <w:tab/>
      </w:r>
    </w:p>
    <w:p w:rsidR="00F57DFA" w:rsidRPr="00F57DFA" w:rsidRDefault="00FC0BF9" w:rsidP="00F57DFA">
      <w:pPr>
        <w:pStyle w:val="AITableHeading"/>
        <w:rPr>
          <w:rFonts w:cs="Arial"/>
          <w:b w:val="0"/>
          <w:sz w:val="16"/>
          <w:szCs w:val="16"/>
        </w:rPr>
      </w:pPr>
      <w:r w:rsidRPr="00F57DFA">
        <w:rPr>
          <w:rFonts w:cs="Arial"/>
          <w:b w:val="0"/>
          <w:sz w:val="16"/>
          <w:szCs w:val="16"/>
        </w:rPr>
        <w:t>Fax: +62 (0)370 633 152</w:t>
      </w:r>
    </w:p>
    <w:p w:rsidR="00FC0BF9" w:rsidRPr="00F57DFA" w:rsidRDefault="00FC0BF9" w:rsidP="00F57DFA">
      <w:pPr>
        <w:pStyle w:val="AITableHeading"/>
        <w:rPr>
          <w:rFonts w:cs="Arial"/>
          <w:b w:val="0"/>
          <w:sz w:val="16"/>
        </w:rPr>
      </w:pPr>
      <w:r w:rsidRPr="00F57DFA">
        <w:rPr>
          <w:rFonts w:cs="Arial"/>
          <w:sz w:val="16"/>
          <w:szCs w:val="16"/>
        </w:rPr>
        <w:t xml:space="preserve">Salutation: Dear </w:t>
      </w:r>
      <w:r w:rsidR="000B4D67">
        <w:rPr>
          <w:rFonts w:cs="Arial"/>
          <w:sz w:val="16"/>
          <w:szCs w:val="16"/>
        </w:rPr>
        <w:t xml:space="preserve">Brigadier </w:t>
      </w:r>
      <w:r w:rsidRPr="00F57DFA">
        <w:rPr>
          <w:rFonts w:cs="Arial"/>
          <w:sz w:val="16"/>
          <w:szCs w:val="16"/>
        </w:rPr>
        <w:t>General</w:t>
      </w:r>
    </w:p>
    <w:p w:rsidR="000B4D67" w:rsidRDefault="000B4D67" w:rsidP="000B4D67">
      <w:pPr>
        <w:pStyle w:val="AITableHeading"/>
        <w:rPr>
          <w:rFonts w:cs="Arial"/>
          <w:b w:val="0"/>
          <w:sz w:val="16"/>
          <w:u w:val="single"/>
        </w:rPr>
      </w:pPr>
      <w:r w:rsidRPr="00F57DFA">
        <w:rPr>
          <w:rFonts w:cs="Arial"/>
          <w:b w:val="0"/>
          <w:sz w:val="16"/>
          <w:u w:val="single"/>
        </w:rPr>
        <w:t xml:space="preserve">Ambassador Budi </w:t>
      </w:r>
      <w:proofErr w:type="spellStart"/>
      <w:r>
        <w:rPr>
          <w:rFonts w:cs="Arial"/>
          <w:b w:val="0"/>
          <w:sz w:val="16"/>
          <w:u w:val="single"/>
        </w:rPr>
        <w:t>Bowoleksono</w:t>
      </w:r>
      <w:proofErr w:type="spellEnd"/>
      <w:r>
        <w:rPr>
          <w:rFonts w:cs="Arial"/>
          <w:b w:val="0"/>
          <w:sz w:val="16"/>
          <w:u w:val="single"/>
        </w:rPr>
        <w:t>,</w:t>
      </w:r>
    </w:p>
    <w:p w:rsidR="000B4D67" w:rsidRPr="00F57DFA" w:rsidRDefault="000B4D67" w:rsidP="000B4D67">
      <w:pPr>
        <w:pStyle w:val="AITableHeading"/>
        <w:rPr>
          <w:rFonts w:cs="Arial"/>
          <w:b w:val="0"/>
          <w:sz w:val="16"/>
          <w:u w:val="single"/>
        </w:rPr>
      </w:pPr>
      <w:r w:rsidRPr="00F57DFA">
        <w:rPr>
          <w:rFonts w:cs="Arial"/>
          <w:b w:val="0"/>
          <w:sz w:val="16"/>
          <w:u w:val="single"/>
        </w:rPr>
        <w:t>Embassy of the Republic of Indonesia</w:t>
      </w:r>
    </w:p>
    <w:p w:rsidR="000B4D67" w:rsidRDefault="000B4D67" w:rsidP="000B4D67">
      <w:pPr>
        <w:pStyle w:val="AITableHeading"/>
        <w:rPr>
          <w:rFonts w:cs="Arial"/>
          <w:b w:val="0"/>
          <w:sz w:val="16"/>
        </w:rPr>
      </w:pPr>
      <w:r w:rsidRPr="00F57DFA">
        <w:rPr>
          <w:rFonts w:cs="Arial"/>
          <w:b w:val="0"/>
          <w:sz w:val="16"/>
        </w:rPr>
        <w:t xml:space="preserve">2020 Massachusetts Ave. NW, </w:t>
      </w:r>
    </w:p>
    <w:p w:rsidR="000B4D67" w:rsidRPr="00F57DFA" w:rsidRDefault="000B4D67" w:rsidP="000B4D67">
      <w:pPr>
        <w:pStyle w:val="AITableHeading"/>
        <w:rPr>
          <w:rFonts w:cs="Arial"/>
          <w:b w:val="0"/>
          <w:sz w:val="16"/>
        </w:rPr>
      </w:pPr>
      <w:r w:rsidRPr="00F57DFA">
        <w:rPr>
          <w:rFonts w:cs="Arial"/>
          <w:b w:val="0"/>
          <w:sz w:val="16"/>
        </w:rPr>
        <w:t>Washington DC 20036</w:t>
      </w:r>
    </w:p>
    <w:p w:rsidR="000B4D67" w:rsidRPr="001A2FE2" w:rsidRDefault="000B4D67" w:rsidP="000B4D67">
      <w:pPr>
        <w:pStyle w:val="AITableHeading"/>
        <w:rPr>
          <w:rFonts w:cs="Arial"/>
          <w:b w:val="0"/>
          <w:sz w:val="16"/>
        </w:rPr>
      </w:pPr>
      <w:r w:rsidRPr="001A2FE2">
        <w:rPr>
          <w:rFonts w:cs="Arial"/>
          <w:b w:val="0"/>
          <w:sz w:val="16"/>
        </w:rPr>
        <w:t>Phone: 202.775.5200</w:t>
      </w:r>
    </w:p>
    <w:p w:rsidR="000B4D67" w:rsidRPr="001A2FE2" w:rsidRDefault="000B4D67" w:rsidP="000B4D67">
      <w:pPr>
        <w:pStyle w:val="AITableHeading"/>
        <w:rPr>
          <w:rFonts w:cs="Arial"/>
          <w:b w:val="0"/>
          <w:sz w:val="16"/>
        </w:rPr>
      </w:pPr>
      <w:r w:rsidRPr="001A2FE2">
        <w:rPr>
          <w:rFonts w:cs="Arial"/>
          <w:b w:val="0"/>
          <w:sz w:val="16"/>
        </w:rPr>
        <w:t xml:space="preserve">Twitter: </w:t>
      </w:r>
      <w:hyperlink r:id="rId17" w:history="1">
        <w:r w:rsidRPr="001A2FE2">
          <w:rPr>
            <w:rStyle w:val="Hyperlink"/>
            <w:rFonts w:cs="Arial"/>
            <w:b w:val="0"/>
            <w:color w:val="auto"/>
            <w:sz w:val="16"/>
          </w:rPr>
          <w:t>@KBRIWashDC</w:t>
        </w:r>
      </w:hyperlink>
    </w:p>
    <w:p w:rsidR="000B4D67" w:rsidRPr="000B4D67" w:rsidRDefault="000B4D67" w:rsidP="000B4D67">
      <w:pPr>
        <w:pStyle w:val="AITableHeading"/>
        <w:rPr>
          <w:rFonts w:cs="Arial"/>
          <w:sz w:val="16"/>
        </w:rPr>
        <w:sectPr w:rsidR="000B4D67" w:rsidRPr="000B4D67" w:rsidSect="001A2FE2">
          <w:type w:val="continuous"/>
          <w:pgSz w:w="12240" w:h="15840" w:code="1"/>
          <w:pgMar w:top="576" w:right="576" w:bottom="2016" w:left="576" w:header="0" w:footer="562" w:gutter="0"/>
          <w:cols w:num="2" w:space="567"/>
          <w:titlePg/>
          <w:docGrid w:linePitch="360"/>
        </w:sectPr>
      </w:pPr>
      <w:r w:rsidRPr="00F57DFA">
        <w:rPr>
          <w:rFonts w:cs="Arial"/>
          <w:sz w:val="16"/>
        </w:rPr>
        <w:t xml:space="preserve">Salutation: </w:t>
      </w:r>
      <w:r>
        <w:rPr>
          <w:rFonts w:cs="Arial"/>
          <w:sz w:val="16"/>
        </w:rPr>
        <w:t>Dear Ambassador</w:t>
      </w:r>
    </w:p>
    <w:p w:rsidR="001A2FE2" w:rsidRDefault="001A2FE2" w:rsidP="001A2FE2">
      <w:pPr>
        <w:autoSpaceDE w:val="0"/>
        <w:autoSpaceDN w:val="0"/>
        <w:adjustRightInd w:val="0"/>
        <w:rPr>
          <w:rFonts w:ascii="Arial" w:hAnsi="Arial" w:cs="Arial"/>
          <w:b/>
          <w:color w:val="000000"/>
          <w:sz w:val="20"/>
          <w:szCs w:val="20"/>
        </w:rPr>
      </w:pPr>
    </w:p>
    <w:p w:rsidR="001A2FE2" w:rsidRPr="009B1268" w:rsidRDefault="001A2FE2" w:rsidP="001A2FE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A2FE2" w:rsidRPr="009B1268" w:rsidRDefault="000B4D67" w:rsidP="001A2FE2">
      <w:pPr>
        <w:autoSpaceDE w:val="0"/>
        <w:autoSpaceDN w:val="0"/>
        <w:adjustRightInd w:val="0"/>
        <w:rPr>
          <w:rFonts w:ascii="Arial" w:hAnsi="Arial" w:cs="Arial"/>
          <w:color w:val="000000"/>
          <w:sz w:val="20"/>
          <w:szCs w:val="20"/>
        </w:rPr>
      </w:pPr>
      <w:hyperlink r:id="rId18" w:history="1">
        <w:r w:rsidR="001A2FE2" w:rsidRPr="000C5343">
          <w:rPr>
            <w:rStyle w:val="Hyperlink"/>
            <w:rFonts w:ascii="Arial" w:hAnsi="Arial" w:cs="Arial"/>
            <w:sz w:val="20"/>
            <w:szCs w:val="20"/>
          </w:rPr>
          <w:t>Click here</w:t>
        </w:r>
      </w:hyperlink>
      <w:r w:rsidR="001A2FE2" w:rsidRPr="009B1268">
        <w:rPr>
          <w:rFonts w:ascii="Arial" w:hAnsi="Arial" w:cs="Arial"/>
          <w:color w:val="000000"/>
          <w:sz w:val="20"/>
          <w:szCs w:val="20"/>
        </w:rPr>
        <w:t xml:space="preserve"> to let us know if you took action on this case! </w:t>
      </w:r>
      <w:r w:rsidR="001A2FE2" w:rsidRPr="009B1268">
        <w:rPr>
          <w:rFonts w:ascii="Arial" w:hAnsi="Arial" w:cs="Arial"/>
          <w:i/>
          <w:iCs/>
          <w:color w:val="000000"/>
          <w:sz w:val="20"/>
          <w:szCs w:val="20"/>
        </w:rPr>
        <w:t xml:space="preserve">This is Urgent Action </w:t>
      </w:r>
      <w:r w:rsidR="001A2FE2">
        <w:rPr>
          <w:rFonts w:ascii="Arial" w:hAnsi="Arial" w:cs="Arial"/>
          <w:i/>
          <w:iCs/>
          <w:color w:val="000000"/>
          <w:sz w:val="20"/>
          <w:szCs w:val="20"/>
        </w:rPr>
        <w:t>104.18</w:t>
      </w:r>
      <w:r w:rsidR="001A2FE2" w:rsidRPr="009B1268">
        <w:rPr>
          <w:rFonts w:ascii="Arial" w:hAnsi="Arial" w:cs="Arial"/>
          <w:i/>
          <w:iCs/>
          <w:color w:val="000000"/>
          <w:sz w:val="20"/>
          <w:szCs w:val="20"/>
        </w:rPr>
        <w:t xml:space="preserve"> </w:t>
      </w:r>
    </w:p>
    <w:p w:rsidR="00F57DFA" w:rsidRPr="00C27E96" w:rsidRDefault="001A2FE2" w:rsidP="007275E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F57DFA">
      <w:pPr>
        <w:pStyle w:val="AIUASecondHeading"/>
        <w:spacing w:line="240" w:lineRule="auto"/>
        <w:rPr>
          <w:rFonts w:ascii="Arial" w:hAnsi="Arial" w:cs="Arial"/>
        </w:rPr>
      </w:pPr>
      <w:r w:rsidRPr="00F95961">
        <w:rPr>
          <w:rFonts w:ascii="Arial" w:hAnsi="Arial" w:cs="Arial"/>
        </w:rPr>
        <w:lastRenderedPageBreak/>
        <w:t>URGENT ACTION</w:t>
      </w:r>
    </w:p>
    <w:p w:rsidR="00126D2C" w:rsidRPr="000F0AF1" w:rsidRDefault="00126D2C" w:rsidP="00F57DFA">
      <w:pPr>
        <w:rPr>
          <w:rStyle w:val="AIHeadline"/>
          <w:rFonts w:cs="Arial"/>
          <w:sz w:val="38"/>
          <w:szCs w:val="38"/>
        </w:rPr>
      </w:pPr>
      <w:r>
        <w:rPr>
          <w:rStyle w:val="AIHeadline"/>
          <w:rFonts w:cs="Arial"/>
          <w:sz w:val="38"/>
          <w:szCs w:val="38"/>
        </w:rPr>
        <w:t xml:space="preserve">HOMES OF RELIGIOUS MINORITY DESTROYED BY MOB </w:t>
      </w:r>
    </w:p>
    <w:p w:rsidR="000F5EB5" w:rsidRPr="00F95961" w:rsidRDefault="000F5EB5" w:rsidP="00F57DFA">
      <w:pPr>
        <w:pStyle w:val="Heading2"/>
        <w:spacing w:before="120" w:after="120" w:line="240" w:lineRule="auto"/>
        <w:rPr>
          <w:rFonts w:ascii="Arial" w:hAnsi="Arial" w:cs="Arial"/>
        </w:rPr>
      </w:pPr>
      <w:r w:rsidRPr="00F95961">
        <w:rPr>
          <w:rFonts w:ascii="Arial" w:hAnsi="Arial" w:cs="Arial"/>
        </w:rPr>
        <w:t>ADditional Information</w:t>
      </w:r>
    </w:p>
    <w:p w:rsidR="00140254" w:rsidRDefault="00140254" w:rsidP="00F57DFA">
      <w:pPr>
        <w:rPr>
          <w:rFonts w:ascii="Arial" w:hAnsi="Arial" w:cs="Arial"/>
          <w:sz w:val="18"/>
          <w:szCs w:val="18"/>
        </w:rPr>
      </w:pPr>
      <w:r w:rsidRPr="00140254">
        <w:rPr>
          <w:rFonts w:ascii="Arial" w:hAnsi="Arial" w:cs="Arial"/>
          <w:sz w:val="18"/>
          <w:szCs w:val="18"/>
        </w:rPr>
        <w:t xml:space="preserve">According to human rights groups monitoring the situation, other members of the Ahmadiyya community who have chosen to remain in Gereneng village are facing on-going intimidation and threats of damage to their homes and property from other residents in neighbouring villages. </w:t>
      </w:r>
    </w:p>
    <w:p w:rsidR="00140254" w:rsidRDefault="00140254" w:rsidP="00F57DFA">
      <w:pPr>
        <w:rPr>
          <w:rFonts w:ascii="Arial" w:hAnsi="Arial" w:cs="Arial"/>
          <w:sz w:val="18"/>
          <w:szCs w:val="18"/>
        </w:rPr>
      </w:pPr>
    </w:p>
    <w:p w:rsidR="00126D2C" w:rsidRDefault="00126D2C" w:rsidP="00F57DFA">
      <w:pPr>
        <w:rPr>
          <w:rFonts w:ascii="Arial" w:hAnsi="Arial" w:cs="Arial"/>
          <w:sz w:val="18"/>
          <w:szCs w:val="18"/>
        </w:rPr>
      </w:pPr>
      <w:r w:rsidRPr="00272DFB">
        <w:rPr>
          <w:rFonts w:ascii="Arial" w:hAnsi="Arial" w:cs="Arial"/>
          <w:sz w:val="18"/>
          <w:szCs w:val="18"/>
        </w:rPr>
        <w:t xml:space="preserve">Religious minority groups in Indonesia, including Shi’a, Ahmadiyya and Christian communities often face harassment, intimidation and attacks. At least 1,500 members of the religious minority group the Fajar Nusantara Movement (Gafatar) were forcibly evicted from their villages in Menpawah, West Kalimantan in January. In December 2011, a mob set fire to a place of worship, a boarding school and number of homes belonging to the Shi’a community on Madura Island. In Lombok, East Nusa Tenggara province, an Ahmadiyya community has been living in inadequate housing since their homes were attacked and burnt by a mob in February 2006. Both the Ahmadiyya and Shia communities have not been able to return to their homes and have lived in temporary accommodation since. </w:t>
      </w:r>
    </w:p>
    <w:p w:rsidR="00126D2C" w:rsidRDefault="00126D2C" w:rsidP="00F57DFA">
      <w:pPr>
        <w:rPr>
          <w:rFonts w:ascii="Arial" w:hAnsi="Arial" w:cs="Arial"/>
          <w:sz w:val="18"/>
          <w:szCs w:val="18"/>
        </w:rPr>
      </w:pPr>
    </w:p>
    <w:p w:rsidR="003E7CDA" w:rsidRPr="007920C0" w:rsidRDefault="003E7CDA" w:rsidP="00F57DFA">
      <w:pPr>
        <w:rPr>
          <w:rFonts w:ascii="Arial" w:hAnsi="Arial" w:cs="Arial"/>
          <w:sz w:val="18"/>
          <w:szCs w:val="18"/>
        </w:rPr>
      </w:pPr>
      <w:r w:rsidRPr="007920C0">
        <w:rPr>
          <w:rFonts w:ascii="Arial" w:hAnsi="Arial" w:cs="Arial"/>
          <w:sz w:val="18"/>
          <w:szCs w:val="18"/>
        </w:rPr>
        <w:t>In 2008, the government issued a Joint Ministerial Decree</w:t>
      </w:r>
      <w:r w:rsidR="00126D2C" w:rsidRPr="007920C0">
        <w:rPr>
          <w:rFonts w:ascii="Arial" w:hAnsi="Arial" w:cs="Arial"/>
          <w:sz w:val="18"/>
          <w:szCs w:val="18"/>
        </w:rPr>
        <w:t>, with up to five-years imprisonment for its violation,</w:t>
      </w:r>
      <w:r w:rsidRPr="007920C0">
        <w:rPr>
          <w:rFonts w:ascii="Arial" w:hAnsi="Arial" w:cs="Arial"/>
          <w:sz w:val="18"/>
          <w:szCs w:val="18"/>
        </w:rPr>
        <w:t xml:space="preserve"> that prohibits the Ahmadiyya from promoting their activities and spreading their teachings. In September 2010, Indonesia’s former Minister of Religion, Suryadharma Ali, called for the Ahmadiyya to be banned. Local authorities have closed a number of Ahmadiyya places of worship including Depok (2017), Ciamis (June 2014) in Bekasi (May 2014) and Depok (December 2013). In February 2016, at least 12 members of the religious minority group Ahmadiyya, mostly women and children, were forced to leave their homes in Srimenanti village, Bangka Island, Bangka Belitung Islands province by the local district government on 5 February 2016 (see </w:t>
      </w:r>
      <w:r w:rsidR="003B61DE" w:rsidRPr="00140254">
        <w:rPr>
          <w:rFonts w:ascii="Arial" w:hAnsi="Arial" w:cs="Arial"/>
          <w:sz w:val="18"/>
          <w:szCs w:val="18"/>
        </w:rPr>
        <w:t>https://www.amnesty.org/en/documents/asa21/3409/2016/en/</w:t>
      </w:r>
      <w:r w:rsidRPr="007920C0">
        <w:rPr>
          <w:rFonts w:ascii="Arial" w:hAnsi="Arial" w:cs="Arial"/>
          <w:sz w:val="18"/>
          <w:szCs w:val="18"/>
        </w:rPr>
        <w:t>).</w:t>
      </w:r>
      <w:r w:rsidR="003B61DE" w:rsidRPr="007920C0">
        <w:rPr>
          <w:rFonts w:ascii="Arial" w:hAnsi="Arial" w:cs="Arial"/>
          <w:sz w:val="18"/>
          <w:szCs w:val="18"/>
        </w:rPr>
        <w:t xml:space="preserve"> </w:t>
      </w:r>
      <w:r w:rsidR="003B61DE">
        <w:rPr>
          <w:rFonts w:ascii="Arial" w:hAnsi="Arial" w:cs="Arial"/>
          <w:sz w:val="18"/>
          <w:szCs w:val="18"/>
        </w:rPr>
        <w:t xml:space="preserve">Amnesty International has repeatedly called for Indonesian authorities to </w:t>
      </w:r>
      <w:r w:rsidR="003B61DE" w:rsidRPr="007920C0">
        <w:rPr>
          <w:rFonts w:ascii="Arial" w:hAnsi="Arial" w:cs="Arial"/>
          <w:sz w:val="18"/>
          <w:szCs w:val="18"/>
        </w:rPr>
        <w:t>repeal the Join Ministerial Decree (SKB) on Ahmadiyyah and allow</w:t>
      </w:r>
      <w:r w:rsidR="00C57B58" w:rsidRPr="007920C0">
        <w:rPr>
          <w:rFonts w:ascii="Arial" w:hAnsi="Arial" w:cs="Arial"/>
          <w:sz w:val="18"/>
          <w:szCs w:val="18"/>
        </w:rPr>
        <w:t xml:space="preserve"> </w:t>
      </w:r>
      <w:r w:rsidR="003B61DE" w:rsidRPr="007920C0">
        <w:rPr>
          <w:rFonts w:ascii="Arial" w:hAnsi="Arial" w:cs="Arial"/>
          <w:sz w:val="18"/>
          <w:szCs w:val="18"/>
        </w:rPr>
        <w:t>them to practice their faith free from discrimination and fear of intimidation and attack.</w:t>
      </w:r>
    </w:p>
    <w:p w:rsidR="003B61DE" w:rsidRPr="007920C0" w:rsidRDefault="003B61DE" w:rsidP="00F57DFA">
      <w:pPr>
        <w:rPr>
          <w:rFonts w:ascii="Arial" w:hAnsi="Arial" w:cs="Arial"/>
          <w:sz w:val="18"/>
          <w:szCs w:val="18"/>
        </w:rPr>
      </w:pPr>
    </w:p>
    <w:p w:rsidR="000F5EB5" w:rsidRDefault="00CE5FDA" w:rsidP="00F57DFA">
      <w:pPr>
        <w:pStyle w:val="AIAdditionalinformationtext"/>
        <w:tabs>
          <w:tab w:val="clear" w:pos="567"/>
        </w:tabs>
        <w:spacing w:line="240" w:lineRule="auto"/>
        <w:rPr>
          <w:rFonts w:cs="Arial"/>
          <w:szCs w:val="18"/>
        </w:rPr>
      </w:pPr>
      <w:r w:rsidRPr="00272DFB">
        <w:rPr>
          <w:rFonts w:cs="Arial"/>
          <w:szCs w:val="18"/>
        </w:rPr>
        <w:t xml:space="preserve">The right to freedom of religion is guaranteed in the Indonesian Constitution. Article 18 of the International Covenant on Civil and Political Rights (ICCPR), to which Indonesia is a state party, states that “this right shall include freedom to have or to adopt a religion or belief of his choice” and that “no one shall be subject to coercion which would impair his freedom to have or to adopt a religion or belief of his choice”. </w:t>
      </w:r>
      <w:r w:rsidRPr="006F0A1A">
        <w:rPr>
          <w:rFonts w:cs="Arial"/>
          <w:szCs w:val="18"/>
        </w:rPr>
        <w:t>In May 2017, during</w:t>
      </w:r>
      <w:r w:rsidRPr="00272DFB">
        <w:rPr>
          <w:rFonts w:cs="Arial"/>
          <w:szCs w:val="18"/>
        </w:rPr>
        <w:t xml:space="preserve"> its Universal Periodic Review at the Human Rights Council, the Indonesian government reaffirmed its commitment to </w:t>
      </w:r>
      <w:r w:rsidR="006F0A1A">
        <w:rPr>
          <w:rFonts w:cs="Arial"/>
          <w:szCs w:val="18"/>
        </w:rPr>
        <w:t xml:space="preserve">protect persons belonging to religious minorities from violence and persecution </w:t>
      </w:r>
      <w:r w:rsidRPr="00272DFB">
        <w:rPr>
          <w:rFonts w:cs="Arial"/>
          <w:szCs w:val="18"/>
        </w:rPr>
        <w:t>and to address cases of religious intolerance. However, those who commit acts of violence against religious minorities are rarely punished and communities have been displaced by attacks.</w:t>
      </w:r>
      <w:r>
        <w:rPr>
          <w:rFonts w:cs="Arial"/>
          <w:szCs w:val="18"/>
        </w:rPr>
        <w:t xml:space="preserve"> </w:t>
      </w:r>
    </w:p>
    <w:p w:rsidR="00CE5FDA" w:rsidRPr="00F95961" w:rsidRDefault="00CE5FDA" w:rsidP="00F57DFA">
      <w:pPr>
        <w:pStyle w:val="AIAdditionalinformationtext"/>
        <w:tabs>
          <w:tab w:val="clear" w:pos="567"/>
        </w:tabs>
        <w:spacing w:line="240" w:lineRule="auto"/>
        <w:rPr>
          <w:rFonts w:cs="Arial"/>
        </w:rPr>
      </w:pPr>
      <w:r>
        <w:t>As a state party to the International Covenant on Economic, Social and Cultural Rights (ICESCR), the government has an obligation to ensure the right of everyone to enjoy an adequate standard of living including adequate housing</w:t>
      </w:r>
      <w:r w:rsidR="00F15B35">
        <w:t>, which includes protection from forced evictions</w:t>
      </w:r>
      <w:r>
        <w:t xml:space="preserve"> (Article 11.1) and the right to enjoy the highest attainable standard of physical and mental health (Article 12). In July 2013 the UN Human Rights Committee, an independent body of experts tasked with reviewing the implementation of the ICCPR expressed concern about the failure of the authorities to protect religious minorities against violent attacks. It urged the Indonesian authorities to take adequate steps to protect them as well as to investigate and bring the perpetrators to justice.</w:t>
      </w:r>
    </w:p>
    <w:p w:rsidR="000F5EB5" w:rsidRPr="007920C0" w:rsidRDefault="000F5EB5" w:rsidP="00F57DFA">
      <w:pPr>
        <w:rPr>
          <w:rFonts w:ascii="Arial" w:hAnsi="Arial" w:cs="Arial"/>
          <w:sz w:val="16"/>
          <w:szCs w:val="16"/>
        </w:rPr>
      </w:pPr>
      <w:r w:rsidRPr="008A48ED">
        <w:rPr>
          <w:rFonts w:ascii="Arial" w:hAnsi="Arial" w:cs="Arial"/>
          <w:sz w:val="16"/>
          <w:szCs w:val="16"/>
        </w:rPr>
        <w:t>Name:</w:t>
      </w:r>
      <w:r w:rsidR="003E7CDA" w:rsidRPr="008A48ED">
        <w:rPr>
          <w:rFonts w:ascii="Arial" w:hAnsi="Arial" w:cs="Arial"/>
          <w:sz w:val="16"/>
          <w:szCs w:val="16"/>
        </w:rPr>
        <w:t xml:space="preserve"> </w:t>
      </w:r>
      <w:r w:rsidR="003E7CDA" w:rsidRPr="007920C0">
        <w:rPr>
          <w:rFonts w:ascii="Arial" w:hAnsi="Arial" w:cs="Arial"/>
          <w:sz w:val="16"/>
          <w:szCs w:val="16"/>
        </w:rPr>
        <w:t xml:space="preserve">Ahmadiyya </w:t>
      </w:r>
      <w:r w:rsidR="00126D2C" w:rsidRPr="007920C0">
        <w:rPr>
          <w:rFonts w:ascii="Arial" w:hAnsi="Arial" w:cs="Arial"/>
          <w:sz w:val="16"/>
          <w:szCs w:val="16"/>
        </w:rPr>
        <w:t>individuals in Gereneng village</w:t>
      </w:r>
    </w:p>
    <w:p w:rsidR="000F5EB5" w:rsidRPr="002C3330" w:rsidRDefault="000F5EB5" w:rsidP="00F57DFA">
      <w:pPr>
        <w:rPr>
          <w:rFonts w:ascii="Arial" w:hAnsi="Arial" w:cs="Arial"/>
          <w:sz w:val="16"/>
          <w:szCs w:val="16"/>
        </w:rPr>
      </w:pPr>
      <w:r w:rsidRPr="008A48ED">
        <w:rPr>
          <w:rFonts w:ascii="Arial" w:hAnsi="Arial" w:cs="Arial"/>
          <w:sz w:val="16"/>
          <w:szCs w:val="16"/>
        </w:rPr>
        <w:t>Gender m/f:</w:t>
      </w:r>
      <w:r w:rsidR="003E7CDA" w:rsidRPr="008A48ED">
        <w:rPr>
          <w:rFonts w:ascii="Arial" w:hAnsi="Arial" w:cs="Arial"/>
          <w:sz w:val="16"/>
          <w:szCs w:val="16"/>
        </w:rPr>
        <w:t xml:space="preserve"> both</w:t>
      </w:r>
    </w:p>
    <w:p w:rsidR="000F5EB5" w:rsidRPr="00F95961" w:rsidRDefault="000F5EB5" w:rsidP="00F57DFA">
      <w:pPr>
        <w:rPr>
          <w:rFonts w:ascii="Arial" w:hAnsi="Arial" w:cs="Arial"/>
        </w:rPr>
      </w:pPr>
    </w:p>
    <w:p w:rsidR="000F5EB5" w:rsidRPr="00F95961" w:rsidRDefault="000F5EB5" w:rsidP="00F57DFA">
      <w:pPr>
        <w:pStyle w:val="AITextSmallNoLineSpacing"/>
        <w:spacing w:line="240" w:lineRule="auto"/>
        <w:rPr>
          <w:rStyle w:val="StyleAIBodytextAsianSimSunChar"/>
          <w:rFonts w:cs="Arial"/>
          <w:sz w:val="18"/>
          <w:szCs w:val="18"/>
        </w:rPr>
        <w:sectPr w:rsidR="000F5EB5" w:rsidRPr="00F95961" w:rsidSect="001A2FE2">
          <w:footerReference w:type="default" r:id="rId19"/>
          <w:type w:val="continuous"/>
          <w:pgSz w:w="12240" w:h="15840" w:code="1"/>
          <w:pgMar w:top="576" w:right="576" w:bottom="2016" w:left="576" w:header="0" w:footer="562" w:gutter="0"/>
          <w:cols w:space="567"/>
          <w:titlePg/>
          <w:docGrid w:linePitch="360"/>
        </w:sectPr>
      </w:pPr>
    </w:p>
    <w:p w:rsidR="00FC0BF9" w:rsidRPr="000B4D67" w:rsidRDefault="00FC0BF9" w:rsidP="00F57DFA">
      <w:pPr>
        <w:tabs>
          <w:tab w:val="right" w:pos="10203"/>
        </w:tabs>
        <w:rPr>
          <w:rFonts w:ascii="Arial" w:hAnsi="Arial" w:cs="Arial"/>
          <w:color w:val="FFFFFF"/>
        </w:rPr>
      </w:pPr>
      <w:r w:rsidRPr="000B4D67">
        <w:rPr>
          <w:rFonts w:ascii="Arial" w:hAnsi="Arial" w:cs="Arial"/>
          <w:sz w:val="16"/>
          <w:szCs w:val="16"/>
        </w:rPr>
        <w:t>UA: 104/18 Index: ASA 21/8453/2018 Issue Date: 22 May 2018</w:t>
      </w:r>
      <w:bookmarkStart w:id="0" w:name="_GoBack"/>
      <w:bookmarkEnd w:id="0"/>
    </w:p>
    <w:p w:rsidR="00B76E54" w:rsidRPr="005115A2" w:rsidRDefault="00B76E54" w:rsidP="00F57DFA">
      <w:pPr>
        <w:rPr>
          <w:rFonts w:ascii="Arial" w:hAnsi="Arial" w:cs="Arial"/>
          <w:sz w:val="16"/>
          <w:szCs w:val="16"/>
        </w:rPr>
      </w:pPr>
    </w:p>
    <w:sectPr w:rsidR="00B76E54" w:rsidRPr="005115A2" w:rsidSect="001A2FE2">
      <w:headerReference w:type="default" r:id="rId20"/>
      <w:footerReference w:type="default" r:id="rId21"/>
      <w:headerReference w:type="first" r:id="rId22"/>
      <w:footerReference w:type="first" r:id="rId23"/>
      <w:type w:val="continuous"/>
      <w:pgSz w:w="12240" w:h="15840" w:code="1"/>
      <w:pgMar w:top="576" w:right="576"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F0" w:rsidRDefault="001E5EF0">
      <w:r>
        <w:separator/>
      </w:r>
    </w:p>
  </w:endnote>
  <w:endnote w:type="continuationSeparator" w:id="0">
    <w:p w:rsidR="001E5EF0" w:rsidRDefault="001E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1A2FE2">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E2" w:rsidRPr="00D158C3" w:rsidRDefault="001A2FE2" w:rsidP="001A2FE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A2FE2" w:rsidRPr="00D158C3" w:rsidRDefault="001A2FE2" w:rsidP="001A2FE2">
    <w:pPr>
      <w:jc w:val="center"/>
      <w:rPr>
        <w:rFonts w:ascii="Arial" w:hAnsi="Arial" w:cs="Arial"/>
        <w:sz w:val="16"/>
        <w:szCs w:val="16"/>
      </w:rPr>
    </w:pPr>
    <w:r w:rsidRPr="00D158C3">
      <w:rPr>
        <w:rFonts w:ascii="Arial" w:hAnsi="Arial" w:cs="Arial"/>
        <w:sz w:val="16"/>
        <w:szCs w:val="16"/>
      </w:rPr>
      <w:t>T (212) 807- 8400 | uan@aiusa.org | www.amnestyusa.org/uan</w:t>
    </w:r>
  </w:p>
  <w:p w:rsidR="001A2FE2" w:rsidRPr="00D0106D" w:rsidRDefault="001A2FE2"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1A2FE2">
    <w:pPr>
      <w:pStyle w:val="Footer"/>
    </w:pPr>
    <w:r w:rsidRPr="00290BCB">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F0" w:rsidRDefault="001E5EF0">
      <w:r>
        <w:separator/>
      </w:r>
    </w:p>
  </w:footnote>
  <w:footnote w:type="continuationSeparator" w:id="0">
    <w:p w:rsidR="001E5EF0" w:rsidRDefault="001E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FB7085" w:rsidP="00FC0BF9">
    <w:pPr>
      <w:tabs>
        <w:tab w:val="right" w:pos="10203"/>
      </w:tabs>
      <w:rPr>
        <w:rFonts w:ascii="Amnesty Trade Gothic" w:hAnsi="Amnesty Trade Gothic"/>
        <w:sz w:val="16"/>
        <w:szCs w:val="16"/>
      </w:rPr>
    </w:pPr>
  </w:p>
  <w:p w:rsidR="00FB7085" w:rsidRDefault="00FB7085" w:rsidP="00FC0BF9">
    <w:pPr>
      <w:tabs>
        <w:tab w:val="right" w:pos="10203"/>
      </w:tabs>
      <w:rPr>
        <w:rFonts w:ascii="Amnesty Trade Gothic" w:hAnsi="Amnesty Trade Gothic"/>
        <w:sz w:val="16"/>
        <w:szCs w:val="16"/>
      </w:rPr>
    </w:pPr>
  </w:p>
  <w:p w:rsidR="00FB7085" w:rsidRPr="007920C0" w:rsidRDefault="00FB7085" w:rsidP="007920C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104/18 Index: </w:t>
    </w:r>
    <w:r w:rsidRPr="00FC0BF9">
      <w:rPr>
        <w:rFonts w:ascii="Amnesty Trade Gothic" w:hAnsi="Amnesty Trade Gothic"/>
        <w:sz w:val="16"/>
        <w:szCs w:val="16"/>
      </w:rPr>
      <w:t>ASA 21/8453/2018</w:t>
    </w:r>
    <w:r>
      <w:rPr>
        <w:rFonts w:ascii="Amnesty Trade Gothic" w:hAnsi="Amnesty Trade Gothic"/>
        <w:sz w:val="16"/>
        <w:szCs w:val="16"/>
      </w:rPr>
      <w:t xml:space="preserve"> Indonesia</w:t>
    </w:r>
    <w:r>
      <w:rPr>
        <w:rFonts w:ascii="Amnesty Trade Gothic" w:hAnsi="Amnesty Trade Gothic"/>
        <w:sz w:val="16"/>
        <w:szCs w:val="16"/>
      </w:rPr>
      <w:tab/>
      <w:t>Date: 22 May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FB7085" w:rsidP="00051FA3">
    <w:pPr>
      <w:tabs>
        <w:tab w:val="left" w:pos="3165"/>
      </w:tabs>
    </w:pPr>
    <w:r>
      <w:tab/>
    </w:r>
  </w:p>
  <w:p w:rsidR="00FB7085" w:rsidRPr="00051FA3" w:rsidRDefault="00FB7085">
    <w:pPr>
      <w:rPr>
        <w:rFonts w:ascii="Arial" w:hAnsi="Arial" w:cs="Arial"/>
      </w:rPr>
    </w:pPr>
  </w:p>
  <w:p w:rsidR="00FB7085" w:rsidRPr="00B452E3" w:rsidRDefault="00FB708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B7085" w:rsidRDefault="00FB70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0662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0902"/>
    <w:rsid w:val="00001967"/>
    <w:rsid w:val="00023EE0"/>
    <w:rsid w:val="00024887"/>
    <w:rsid w:val="000325E6"/>
    <w:rsid w:val="0004105B"/>
    <w:rsid w:val="000418EE"/>
    <w:rsid w:val="00043D13"/>
    <w:rsid w:val="0004758B"/>
    <w:rsid w:val="00051FA3"/>
    <w:rsid w:val="000533CE"/>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4D67"/>
    <w:rsid w:val="000B5144"/>
    <w:rsid w:val="000B5538"/>
    <w:rsid w:val="000C1071"/>
    <w:rsid w:val="000C161E"/>
    <w:rsid w:val="000C1B1B"/>
    <w:rsid w:val="000C666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6D2C"/>
    <w:rsid w:val="00127130"/>
    <w:rsid w:val="00134316"/>
    <w:rsid w:val="00135C5C"/>
    <w:rsid w:val="00140254"/>
    <w:rsid w:val="001411BF"/>
    <w:rsid w:val="00151B33"/>
    <w:rsid w:val="0015385F"/>
    <w:rsid w:val="0015416A"/>
    <w:rsid w:val="00156420"/>
    <w:rsid w:val="0016037D"/>
    <w:rsid w:val="001604FB"/>
    <w:rsid w:val="001624EA"/>
    <w:rsid w:val="00162D7D"/>
    <w:rsid w:val="001671E0"/>
    <w:rsid w:val="00167DAF"/>
    <w:rsid w:val="001701A1"/>
    <w:rsid w:val="00171155"/>
    <w:rsid w:val="001715B7"/>
    <w:rsid w:val="001737E5"/>
    <w:rsid w:val="00176600"/>
    <w:rsid w:val="0017701D"/>
    <w:rsid w:val="00180C56"/>
    <w:rsid w:val="00182E2F"/>
    <w:rsid w:val="00183ED2"/>
    <w:rsid w:val="0018428E"/>
    <w:rsid w:val="001951FB"/>
    <w:rsid w:val="0019564B"/>
    <w:rsid w:val="00196F3C"/>
    <w:rsid w:val="001A12ED"/>
    <w:rsid w:val="001A2FE2"/>
    <w:rsid w:val="001A33FF"/>
    <w:rsid w:val="001B244C"/>
    <w:rsid w:val="001B7B2B"/>
    <w:rsid w:val="001C359A"/>
    <w:rsid w:val="001C6514"/>
    <w:rsid w:val="001C7698"/>
    <w:rsid w:val="001C7C68"/>
    <w:rsid w:val="001D68B0"/>
    <w:rsid w:val="001D6CEA"/>
    <w:rsid w:val="001D7A1D"/>
    <w:rsid w:val="001E0993"/>
    <w:rsid w:val="001E165F"/>
    <w:rsid w:val="001E4896"/>
    <w:rsid w:val="001E5EF0"/>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36305"/>
    <w:rsid w:val="0024089B"/>
    <w:rsid w:val="00240976"/>
    <w:rsid w:val="002553FD"/>
    <w:rsid w:val="00263B6F"/>
    <w:rsid w:val="002666D7"/>
    <w:rsid w:val="00267115"/>
    <w:rsid w:val="0026766F"/>
    <w:rsid w:val="002676E1"/>
    <w:rsid w:val="0027166B"/>
    <w:rsid w:val="00272361"/>
    <w:rsid w:val="00272DFB"/>
    <w:rsid w:val="00272E84"/>
    <w:rsid w:val="0027630F"/>
    <w:rsid w:val="0028172B"/>
    <w:rsid w:val="00282ADC"/>
    <w:rsid w:val="00290BCB"/>
    <w:rsid w:val="002917E6"/>
    <w:rsid w:val="002923B7"/>
    <w:rsid w:val="002932CE"/>
    <w:rsid w:val="0029385D"/>
    <w:rsid w:val="0029532E"/>
    <w:rsid w:val="002B25FD"/>
    <w:rsid w:val="002B5A58"/>
    <w:rsid w:val="002C0719"/>
    <w:rsid w:val="002C3330"/>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6617"/>
    <w:rsid w:val="003B4359"/>
    <w:rsid w:val="003B61DE"/>
    <w:rsid w:val="003B62B5"/>
    <w:rsid w:val="003C1E84"/>
    <w:rsid w:val="003C2C28"/>
    <w:rsid w:val="003C391E"/>
    <w:rsid w:val="003C3DB5"/>
    <w:rsid w:val="003D377A"/>
    <w:rsid w:val="003D6B99"/>
    <w:rsid w:val="003E13BD"/>
    <w:rsid w:val="003E1E1A"/>
    <w:rsid w:val="003E3B8F"/>
    <w:rsid w:val="003E6222"/>
    <w:rsid w:val="003E6AB3"/>
    <w:rsid w:val="003E7CDA"/>
    <w:rsid w:val="003F0A64"/>
    <w:rsid w:val="003F5560"/>
    <w:rsid w:val="0040123D"/>
    <w:rsid w:val="004018B9"/>
    <w:rsid w:val="00402E82"/>
    <w:rsid w:val="00405AC8"/>
    <w:rsid w:val="00407D37"/>
    <w:rsid w:val="00410BC6"/>
    <w:rsid w:val="00411DDA"/>
    <w:rsid w:val="00414F83"/>
    <w:rsid w:val="00415806"/>
    <w:rsid w:val="00415A74"/>
    <w:rsid w:val="00426D1C"/>
    <w:rsid w:val="004312FA"/>
    <w:rsid w:val="00437710"/>
    <w:rsid w:val="00447941"/>
    <w:rsid w:val="00462F25"/>
    <w:rsid w:val="00464642"/>
    <w:rsid w:val="00464BE2"/>
    <w:rsid w:val="004667B6"/>
    <w:rsid w:val="00475586"/>
    <w:rsid w:val="00483E30"/>
    <w:rsid w:val="0048414A"/>
    <w:rsid w:val="004909FC"/>
    <w:rsid w:val="00495110"/>
    <w:rsid w:val="00496846"/>
    <w:rsid w:val="004A3ACC"/>
    <w:rsid w:val="004A74DB"/>
    <w:rsid w:val="004B3580"/>
    <w:rsid w:val="004B7261"/>
    <w:rsid w:val="004C666A"/>
    <w:rsid w:val="004C7F8D"/>
    <w:rsid w:val="004D19C7"/>
    <w:rsid w:val="004D3710"/>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0542"/>
    <w:rsid w:val="00522948"/>
    <w:rsid w:val="00524588"/>
    <w:rsid w:val="005263A0"/>
    <w:rsid w:val="005264BB"/>
    <w:rsid w:val="0053246B"/>
    <w:rsid w:val="00534491"/>
    <w:rsid w:val="0053584A"/>
    <w:rsid w:val="005453A1"/>
    <w:rsid w:val="005462CF"/>
    <w:rsid w:val="005534BC"/>
    <w:rsid w:val="0055767E"/>
    <w:rsid w:val="00560392"/>
    <w:rsid w:val="005636B1"/>
    <w:rsid w:val="00576569"/>
    <w:rsid w:val="00576926"/>
    <w:rsid w:val="00580882"/>
    <w:rsid w:val="00585F36"/>
    <w:rsid w:val="005949D2"/>
    <w:rsid w:val="00595887"/>
    <w:rsid w:val="0059647C"/>
    <w:rsid w:val="005A080E"/>
    <w:rsid w:val="005A1308"/>
    <w:rsid w:val="005A3F57"/>
    <w:rsid w:val="005A58EB"/>
    <w:rsid w:val="005B0311"/>
    <w:rsid w:val="005B14B7"/>
    <w:rsid w:val="005B18FE"/>
    <w:rsid w:val="005B5CFE"/>
    <w:rsid w:val="005C2CBA"/>
    <w:rsid w:val="005C41FB"/>
    <w:rsid w:val="005C434D"/>
    <w:rsid w:val="005C58AE"/>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A6C2E"/>
    <w:rsid w:val="006B1ECE"/>
    <w:rsid w:val="006B67C1"/>
    <w:rsid w:val="006C1A0E"/>
    <w:rsid w:val="006C2190"/>
    <w:rsid w:val="006C3DE2"/>
    <w:rsid w:val="006C522F"/>
    <w:rsid w:val="006D0E18"/>
    <w:rsid w:val="006D2F48"/>
    <w:rsid w:val="006D4472"/>
    <w:rsid w:val="006D59E0"/>
    <w:rsid w:val="006D7E47"/>
    <w:rsid w:val="006E16F6"/>
    <w:rsid w:val="006F059C"/>
    <w:rsid w:val="006F0A1A"/>
    <w:rsid w:val="006F0AE1"/>
    <w:rsid w:val="00703AC3"/>
    <w:rsid w:val="00703B60"/>
    <w:rsid w:val="0070730C"/>
    <w:rsid w:val="007114A2"/>
    <w:rsid w:val="007179E8"/>
    <w:rsid w:val="0072111E"/>
    <w:rsid w:val="007225C5"/>
    <w:rsid w:val="00723C07"/>
    <w:rsid w:val="007247F2"/>
    <w:rsid w:val="00726BFD"/>
    <w:rsid w:val="007275E7"/>
    <w:rsid w:val="007277ED"/>
    <w:rsid w:val="00730F9D"/>
    <w:rsid w:val="0073536A"/>
    <w:rsid w:val="00735F0D"/>
    <w:rsid w:val="00736B40"/>
    <w:rsid w:val="00742A3F"/>
    <w:rsid w:val="007479B8"/>
    <w:rsid w:val="007620A6"/>
    <w:rsid w:val="00765FDB"/>
    <w:rsid w:val="0077354F"/>
    <w:rsid w:val="007749CD"/>
    <w:rsid w:val="00775460"/>
    <w:rsid w:val="0078257C"/>
    <w:rsid w:val="00783826"/>
    <w:rsid w:val="007841C2"/>
    <w:rsid w:val="00786023"/>
    <w:rsid w:val="007920C0"/>
    <w:rsid w:val="0079586A"/>
    <w:rsid w:val="00795D45"/>
    <w:rsid w:val="007A1959"/>
    <w:rsid w:val="007A1F62"/>
    <w:rsid w:val="007A5DA8"/>
    <w:rsid w:val="007B34AE"/>
    <w:rsid w:val="007B5C89"/>
    <w:rsid w:val="007C4B9F"/>
    <w:rsid w:val="007C5E10"/>
    <w:rsid w:val="007C696A"/>
    <w:rsid w:val="007C7FBD"/>
    <w:rsid w:val="007C7FCD"/>
    <w:rsid w:val="007D2E97"/>
    <w:rsid w:val="007D5AF7"/>
    <w:rsid w:val="007D75F2"/>
    <w:rsid w:val="007E0CAD"/>
    <w:rsid w:val="007E57A7"/>
    <w:rsid w:val="007E5A86"/>
    <w:rsid w:val="007E6C94"/>
    <w:rsid w:val="007F1204"/>
    <w:rsid w:val="007F4786"/>
    <w:rsid w:val="007F5DA6"/>
    <w:rsid w:val="008034F5"/>
    <w:rsid w:val="00803D72"/>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4558"/>
    <w:rsid w:val="00875998"/>
    <w:rsid w:val="00875E19"/>
    <w:rsid w:val="008810B0"/>
    <w:rsid w:val="00893986"/>
    <w:rsid w:val="008967FA"/>
    <w:rsid w:val="008A329A"/>
    <w:rsid w:val="008A3DAB"/>
    <w:rsid w:val="008A43F9"/>
    <w:rsid w:val="008A48ED"/>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5CB5"/>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65F"/>
    <w:rsid w:val="009847F5"/>
    <w:rsid w:val="00985339"/>
    <w:rsid w:val="00986A2C"/>
    <w:rsid w:val="00987C31"/>
    <w:rsid w:val="00987CD7"/>
    <w:rsid w:val="009926E3"/>
    <w:rsid w:val="00993429"/>
    <w:rsid w:val="009964CD"/>
    <w:rsid w:val="00996F28"/>
    <w:rsid w:val="009971C5"/>
    <w:rsid w:val="009A091D"/>
    <w:rsid w:val="009A57B1"/>
    <w:rsid w:val="009A7F84"/>
    <w:rsid w:val="009B774C"/>
    <w:rsid w:val="009C0BC3"/>
    <w:rsid w:val="009C13A5"/>
    <w:rsid w:val="009C412F"/>
    <w:rsid w:val="009D132D"/>
    <w:rsid w:val="009D3CF4"/>
    <w:rsid w:val="009D5F0B"/>
    <w:rsid w:val="009D6815"/>
    <w:rsid w:val="009D710A"/>
    <w:rsid w:val="009D7D29"/>
    <w:rsid w:val="009D7E4B"/>
    <w:rsid w:val="009E0910"/>
    <w:rsid w:val="009F1DD9"/>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3DCC"/>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4D15"/>
    <w:rsid w:val="00B35919"/>
    <w:rsid w:val="00B36764"/>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0789"/>
    <w:rsid w:val="00BA31FC"/>
    <w:rsid w:val="00BB54D8"/>
    <w:rsid w:val="00BC397C"/>
    <w:rsid w:val="00BC4A41"/>
    <w:rsid w:val="00BC59E3"/>
    <w:rsid w:val="00BD36DA"/>
    <w:rsid w:val="00BE4AEB"/>
    <w:rsid w:val="00BE70DC"/>
    <w:rsid w:val="00BE74D0"/>
    <w:rsid w:val="00BF6C75"/>
    <w:rsid w:val="00C0395F"/>
    <w:rsid w:val="00C06BC7"/>
    <w:rsid w:val="00C24A12"/>
    <w:rsid w:val="00C264C5"/>
    <w:rsid w:val="00C27855"/>
    <w:rsid w:val="00C3478A"/>
    <w:rsid w:val="00C404D5"/>
    <w:rsid w:val="00C41169"/>
    <w:rsid w:val="00C42566"/>
    <w:rsid w:val="00C45BF8"/>
    <w:rsid w:val="00C50A9C"/>
    <w:rsid w:val="00C50E97"/>
    <w:rsid w:val="00C5339D"/>
    <w:rsid w:val="00C57B58"/>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5FDA"/>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1D65"/>
    <w:rsid w:val="00D34F57"/>
    <w:rsid w:val="00D35FAD"/>
    <w:rsid w:val="00D41424"/>
    <w:rsid w:val="00D45091"/>
    <w:rsid w:val="00D468EC"/>
    <w:rsid w:val="00D54000"/>
    <w:rsid w:val="00D60DFB"/>
    <w:rsid w:val="00D61460"/>
    <w:rsid w:val="00D62066"/>
    <w:rsid w:val="00D63AA5"/>
    <w:rsid w:val="00D6401F"/>
    <w:rsid w:val="00D655A8"/>
    <w:rsid w:val="00D70662"/>
    <w:rsid w:val="00D728C3"/>
    <w:rsid w:val="00D7707D"/>
    <w:rsid w:val="00D77E3F"/>
    <w:rsid w:val="00D85FE8"/>
    <w:rsid w:val="00D862F1"/>
    <w:rsid w:val="00D91051"/>
    <w:rsid w:val="00D92260"/>
    <w:rsid w:val="00D94646"/>
    <w:rsid w:val="00D958BE"/>
    <w:rsid w:val="00D97ABD"/>
    <w:rsid w:val="00D97C57"/>
    <w:rsid w:val="00DA2838"/>
    <w:rsid w:val="00DA5BD9"/>
    <w:rsid w:val="00DC06EA"/>
    <w:rsid w:val="00DC0A60"/>
    <w:rsid w:val="00DC2E1B"/>
    <w:rsid w:val="00DC33B9"/>
    <w:rsid w:val="00DC38A5"/>
    <w:rsid w:val="00DC5FB0"/>
    <w:rsid w:val="00DD5A73"/>
    <w:rsid w:val="00DD777F"/>
    <w:rsid w:val="00DE0668"/>
    <w:rsid w:val="00DE1EE8"/>
    <w:rsid w:val="00DE6720"/>
    <w:rsid w:val="00DE71A0"/>
    <w:rsid w:val="00DF0C26"/>
    <w:rsid w:val="00DF1274"/>
    <w:rsid w:val="00DF18DF"/>
    <w:rsid w:val="00DF2AE1"/>
    <w:rsid w:val="00DF3745"/>
    <w:rsid w:val="00DF3BFF"/>
    <w:rsid w:val="00DF7AB7"/>
    <w:rsid w:val="00E0076F"/>
    <w:rsid w:val="00E063DC"/>
    <w:rsid w:val="00E12B8F"/>
    <w:rsid w:val="00E1776D"/>
    <w:rsid w:val="00E17EE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0CC"/>
    <w:rsid w:val="00E84846"/>
    <w:rsid w:val="00E92F24"/>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5B35"/>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57DFA"/>
    <w:rsid w:val="00F61E04"/>
    <w:rsid w:val="00F679CF"/>
    <w:rsid w:val="00F7781E"/>
    <w:rsid w:val="00F8095E"/>
    <w:rsid w:val="00F81CDF"/>
    <w:rsid w:val="00F876C6"/>
    <w:rsid w:val="00F91190"/>
    <w:rsid w:val="00F95961"/>
    <w:rsid w:val="00FA5E75"/>
    <w:rsid w:val="00FB18EC"/>
    <w:rsid w:val="00FB3613"/>
    <w:rsid w:val="00FB7085"/>
    <w:rsid w:val="00FC0BF9"/>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9826FE-BC39-45A4-92CF-0CA8B96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7730">
      <w:marLeft w:val="0"/>
      <w:marRight w:val="0"/>
      <w:marTop w:val="0"/>
      <w:marBottom w:val="0"/>
      <w:divBdr>
        <w:top w:val="none" w:sz="0" w:space="0" w:color="auto"/>
        <w:left w:val="none" w:sz="0" w:space="0" w:color="auto"/>
        <w:bottom w:val="none" w:sz="0" w:space="0" w:color="auto"/>
        <w:right w:val="none" w:sz="0" w:space="0" w:color="auto"/>
      </w:divBdr>
    </w:div>
    <w:div w:id="1014847731">
      <w:marLeft w:val="0"/>
      <w:marRight w:val="0"/>
      <w:marTop w:val="0"/>
      <w:marBottom w:val="0"/>
      <w:divBdr>
        <w:top w:val="none" w:sz="0" w:space="0" w:color="auto"/>
        <w:left w:val="none" w:sz="0" w:space="0" w:color="auto"/>
        <w:bottom w:val="none" w:sz="0" w:space="0" w:color="auto"/>
        <w:right w:val="none" w:sz="0" w:space="0" w:color="auto"/>
      </w:divBdr>
    </w:div>
    <w:div w:id="1014847732">
      <w:marLeft w:val="0"/>
      <w:marRight w:val="0"/>
      <w:marTop w:val="0"/>
      <w:marBottom w:val="0"/>
      <w:divBdr>
        <w:top w:val="none" w:sz="0" w:space="0" w:color="auto"/>
        <w:left w:val="none" w:sz="0" w:space="0" w:color="auto"/>
        <w:bottom w:val="none" w:sz="0" w:space="0" w:color="auto"/>
        <w:right w:val="none" w:sz="0" w:space="0" w:color="auto"/>
      </w:divBdr>
    </w:div>
    <w:div w:id="1014847733">
      <w:marLeft w:val="0"/>
      <w:marRight w:val="0"/>
      <w:marTop w:val="0"/>
      <w:marBottom w:val="0"/>
      <w:divBdr>
        <w:top w:val="none" w:sz="0" w:space="0" w:color="auto"/>
        <w:left w:val="none" w:sz="0" w:space="0" w:color="auto"/>
        <w:bottom w:val="none" w:sz="0" w:space="0" w:color="auto"/>
        <w:right w:val="none" w:sz="0" w:space="0" w:color="auto"/>
      </w:divBdr>
    </w:div>
    <w:div w:id="1014847734">
      <w:marLeft w:val="0"/>
      <w:marRight w:val="0"/>
      <w:marTop w:val="0"/>
      <w:marBottom w:val="0"/>
      <w:divBdr>
        <w:top w:val="none" w:sz="0" w:space="0" w:color="auto"/>
        <w:left w:val="none" w:sz="0" w:space="0" w:color="auto"/>
        <w:bottom w:val="none" w:sz="0" w:space="0" w:color="auto"/>
        <w:right w:val="none" w:sz="0" w:space="0" w:color="auto"/>
      </w:divBdr>
    </w:div>
    <w:div w:id="1014847735">
      <w:marLeft w:val="0"/>
      <w:marRight w:val="0"/>
      <w:marTop w:val="0"/>
      <w:marBottom w:val="0"/>
      <w:divBdr>
        <w:top w:val="none" w:sz="0" w:space="0" w:color="auto"/>
        <w:left w:val="none" w:sz="0" w:space="0" w:color="auto"/>
        <w:bottom w:val="none" w:sz="0" w:space="0" w:color="auto"/>
        <w:right w:val="none" w:sz="0" w:space="0" w:color="auto"/>
      </w:divBdr>
    </w:div>
    <w:div w:id="1014847736">
      <w:marLeft w:val="0"/>
      <w:marRight w:val="0"/>
      <w:marTop w:val="0"/>
      <w:marBottom w:val="0"/>
      <w:divBdr>
        <w:top w:val="none" w:sz="0" w:space="0" w:color="auto"/>
        <w:left w:val="none" w:sz="0" w:space="0" w:color="auto"/>
        <w:bottom w:val="none" w:sz="0" w:space="0" w:color="auto"/>
        <w:right w:val="none" w:sz="0" w:space="0" w:color="auto"/>
      </w:divBdr>
    </w:div>
    <w:div w:id="1014847737">
      <w:marLeft w:val="0"/>
      <w:marRight w:val="0"/>
      <w:marTop w:val="0"/>
      <w:marBottom w:val="0"/>
      <w:divBdr>
        <w:top w:val="none" w:sz="0" w:space="0" w:color="auto"/>
        <w:left w:val="none" w:sz="0" w:space="0" w:color="auto"/>
        <w:bottom w:val="none" w:sz="0" w:space="0" w:color="auto"/>
        <w:right w:val="none" w:sz="0" w:space="0" w:color="auto"/>
      </w:divBdr>
    </w:div>
    <w:div w:id="1014847738">
      <w:marLeft w:val="0"/>
      <w:marRight w:val="0"/>
      <w:marTop w:val="0"/>
      <w:marBottom w:val="0"/>
      <w:divBdr>
        <w:top w:val="none" w:sz="0" w:space="0" w:color="auto"/>
        <w:left w:val="none" w:sz="0" w:space="0" w:color="auto"/>
        <w:bottom w:val="none" w:sz="0" w:space="0" w:color="auto"/>
        <w:right w:val="none" w:sz="0" w:space="0" w:color="auto"/>
      </w:divBdr>
    </w:div>
    <w:div w:id="1014847739">
      <w:marLeft w:val="0"/>
      <w:marRight w:val="0"/>
      <w:marTop w:val="0"/>
      <w:marBottom w:val="0"/>
      <w:divBdr>
        <w:top w:val="none" w:sz="0" w:space="0" w:color="auto"/>
        <w:left w:val="none" w:sz="0" w:space="0" w:color="auto"/>
        <w:bottom w:val="none" w:sz="0" w:space="0" w:color="auto"/>
        <w:right w:val="none" w:sz="0" w:space="0" w:color="auto"/>
      </w:divBdr>
    </w:div>
    <w:div w:id="1014847740">
      <w:marLeft w:val="0"/>
      <w:marRight w:val="0"/>
      <w:marTop w:val="0"/>
      <w:marBottom w:val="0"/>
      <w:divBdr>
        <w:top w:val="none" w:sz="0" w:space="0" w:color="auto"/>
        <w:left w:val="none" w:sz="0" w:space="0" w:color="auto"/>
        <w:bottom w:val="none" w:sz="0" w:space="0" w:color="auto"/>
        <w:right w:val="none" w:sz="0" w:space="0" w:color="auto"/>
      </w:divBdr>
    </w:div>
    <w:div w:id="1014847744">
      <w:marLeft w:val="0"/>
      <w:marRight w:val="0"/>
      <w:marTop w:val="0"/>
      <w:marBottom w:val="0"/>
      <w:divBdr>
        <w:top w:val="none" w:sz="0" w:space="0" w:color="auto"/>
        <w:left w:val="none" w:sz="0" w:space="0" w:color="auto"/>
        <w:bottom w:val="none" w:sz="0" w:space="0" w:color="auto"/>
        <w:right w:val="none" w:sz="0" w:space="0" w:color="auto"/>
      </w:divBdr>
      <w:divsChild>
        <w:div w:id="1014847745">
          <w:marLeft w:val="0"/>
          <w:marRight w:val="0"/>
          <w:marTop w:val="0"/>
          <w:marBottom w:val="0"/>
          <w:divBdr>
            <w:top w:val="none" w:sz="0" w:space="0" w:color="auto"/>
            <w:left w:val="none" w:sz="0" w:space="0" w:color="auto"/>
            <w:bottom w:val="none" w:sz="0" w:space="0" w:color="auto"/>
            <w:right w:val="none" w:sz="0" w:space="0" w:color="auto"/>
          </w:divBdr>
          <w:divsChild>
            <w:div w:id="1014847742">
              <w:marLeft w:val="0"/>
              <w:marRight w:val="0"/>
              <w:marTop w:val="0"/>
              <w:marBottom w:val="0"/>
              <w:divBdr>
                <w:top w:val="none" w:sz="0" w:space="0" w:color="auto"/>
                <w:left w:val="none" w:sz="0" w:space="0" w:color="auto"/>
                <w:bottom w:val="none" w:sz="0" w:space="0" w:color="auto"/>
                <w:right w:val="none" w:sz="0" w:space="0" w:color="auto"/>
              </w:divBdr>
              <w:divsChild>
                <w:div w:id="1014847743">
                  <w:marLeft w:val="0"/>
                  <w:marRight w:val="0"/>
                  <w:marTop w:val="0"/>
                  <w:marBottom w:val="0"/>
                  <w:divBdr>
                    <w:top w:val="none" w:sz="0" w:space="0" w:color="auto"/>
                    <w:left w:val="none" w:sz="0" w:space="0" w:color="auto"/>
                    <w:bottom w:val="none" w:sz="0" w:space="0" w:color="auto"/>
                    <w:right w:val="none" w:sz="0" w:space="0" w:color="auto"/>
                  </w:divBdr>
                  <w:divsChild>
                    <w:div w:id="10148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7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KBRIWashDC?ref_src=twsrc%5Egoogle%7Ctwcamp%5Eserp%7Ctwgr%5Eauth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255BD8D-503F-431F-A4BE-569535CF1412}">
  <ds:schemaRefs>
    <ds:schemaRef ds:uri="http://www.w3.org/XML/1998/namespace"/>
    <ds:schemaRef ds:uri="http://purl.org/dc/dcmitype/"/>
    <ds:schemaRef ds:uri="b9e52a15-8fce-43d3-9ff2-f6bd6a140a3c"/>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06E8CD-892D-42C0-A891-A0B0F00C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1196</Words>
  <Characters>6677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6</cp:revision>
  <cp:lastPrinted>2018-05-22T20:13:00Z</cp:lastPrinted>
  <dcterms:created xsi:type="dcterms:W3CDTF">2018-05-22T20:12:00Z</dcterms:created>
  <dcterms:modified xsi:type="dcterms:W3CDTF">2018-05-23T18:18:00Z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