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472E37">
      <w:pPr>
        <w:pStyle w:val="AIUrgentActionTopHeading"/>
        <w:tabs>
          <w:tab w:val="clear" w:pos="567"/>
        </w:tabs>
        <w:spacing w:line="240" w:lineRule="auto"/>
        <w:rPr>
          <w:rFonts w:cs="Arial"/>
          <w:sz w:val="120"/>
          <w:szCs w:val="120"/>
        </w:rPr>
      </w:pPr>
      <w:r w:rsidRPr="00F95961">
        <w:rPr>
          <w:rFonts w:cs="Arial"/>
          <w:sz w:val="120"/>
          <w:szCs w:val="120"/>
        </w:rPr>
        <w:t>URGENT</w:t>
      </w:r>
      <w:r w:rsidR="004D59A1">
        <w:rPr>
          <w:rFonts w:cs="Arial"/>
          <w:sz w:val="120"/>
          <w:szCs w:val="120"/>
        </w:rPr>
        <w:t xml:space="preserve"> </w:t>
      </w:r>
      <w:r w:rsidRPr="00F95961">
        <w:rPr>
          <w:rFonts w:cs="Arial"/>
          <w:sz w:val="120"/>
          <w:szCs w:val="120"/>
        </w:rPr>
        <w:t>ACTION</w:t>
      </w:r>
    </w:p>
    <w:p w:rsidR="00055CBE" w:rsidRPr="00D83DB2" w:rsidRDefault="00E678DF" w:rsidP="00472E37">
      <w:pPr>
        <w:rPr>
          <w:rStyle w:val="AIHeadline"/>
          <w:rFonts w:cs="Arial"/>
          <w:snapToGrid w:val="0"/>
          <w:sz w:val="34"/>
          <w:szCs w:val="34"/>
        </w:rPr>
      </w:pPr>
      <w:r>
        <w:rPr>
          <w:rStyle w:val="AIHeadline"/>
          <w:rFonts w:cs="Arial"/>
          <w:snapToGrid w:val="0"/>
          <w:sz w:val="34"/>
          <w:szCs w:val="34"/>
        </w:rPr>
        <w:t>Palestinians</w:t>
      </w:r>
      <w:r w:rsidR="00DB18C7">
        <w:rPr>
          <w:rStyle w:val="AIHeadline"/>
          <w:rFonts w:cs="Arial"/>
          <w:snapToGrid w:val="0"/>
          <w:sz w:val="34"/>
          <w:szCs w:val="34"/>
        </w:rPr>
        <w:t xml:space="preserve"> at risk of losing residency status </w:t>
      </w:r>
    </w:p>
    <w:p w:rsidR="00D702C7" w:rsidRDefault="00FC2E42" w:rsidP="00472E37">
      <w:pPr>
        <w:pStyle w:val="AIBodytext"/>
        <w:tabs>
          <w:tab w:val="clear" w:pos="567"/>
        </w:tabs>
        <w:spacing w:line="240" w:lineRule="auto"/>
        <w:rPr>
          <w:rFonts w:cs="Arial"/>
          <w:b/>
          <w:sz w:val="24"/>
        </w:rPr>
      </w:pPr>
      <w:r>
        <w:rPr>
          <w:rFonts w:cs="Arial"/>
          <w:b/>
          <w:sz w:val="24"/>
        </w:rPr>
        <w:t>Four members of the Palestinian Legislative Council</w:t>
      </w:r>
      <w:r w:rsidR="00D03EAA">
        <w:rPr>
          <w:rFonts w:cs="Arial"/>
          <w:b/>
          <w:sz w:val="24"/>
        </w:rPr>
        <w:t xml:space="preserve"> (PLC)</w:t>
      </w:r>
      <w:r w:rsidR="00E678DF">
        <w:rPr>
          <w:rFonts w:cs="Arial"/>
          <w:b/>
          <w:sz w:val="24"/>
        </w:rPr>
        <w:t>,</w:t>
      </w:r>
      <w:r>
        <w:rPr>
          <w:rFonts w:cs="Arial"/>
          <w:b/>
          <w:sz w:val="24"/>
        </w:rPr>
        <w:t xml:space="preserve"> </w:t>
      </w:r>
      <w:r w:rsidR="00DB18C7">
        <w:rPr>
          <w:rFonts w:cs="Arial"/>
          <w:b/>
          <w:sz w:val="24"/>
        </w:rPr>
        <w:t xml:space="preserve">Muhammad Abu </w:t>
      </w:r>
      <w:r w:rsidR="00DB18C7" w:rsidRPr="00DB18C7">
        <w:rPr>
          <w:rFonts w:cs="Arial"/>
          <w:b/>
          <w:sz w:val="24"/>
        </w:rPr>
        <w:t>Teir, Ahmad Attoun,</w:t>
      </w:r>
      <w:r w:rsidR="00DB18C7">
        <w:rPr>
          <w:rFonts w:cs="Arial"/>
          <w:b/>
          <w:sz w:val="24"/>
        </w:rPr>
        <w:t xml:space="preserve"> Muhammad Totah and Khaled Abu </w:t>
      </w:r>
      <w:r w:rsidR="00DB18C7" w:rsidRPr="00DB18C7">
        <w:rPr>
          <w:rFonts w:cs="Arial"/>
          <w:b/>
          <w:sz w:val="24"/>
        </w:rPr>
        <w:t>Arafeh</w:t>
      </w:r>
      <w:r w:rsidR="00E678DF">
        <w:rPr>
          <w:rFonts w:cs="Arial"/>
          <w:b/>
          <w:sz w:val="24"/>
        </w:rPr>
        <w:t>,</w:t>
      </w:r>
      <w:r w:rsidR="00DB18C7" w:rsidRPr="00DB18C7">
        <w:rPr>
          <w:rFonts w:cs="Arial"/>
          <w:b/>
          <w:sz w:val="24"/>
        </w:rPr>
        <w:t xml:space="preserve"> </w:t>
      </w:r>
      <w:r w:rsidR="0015276F">
        <w:rPr>
          <w:rFonts w:cs="Arial"/>
          <w:b/>
          <w:sz w:val="24"/>
        </w:rPr>
        <w:t xml:space="preserve">are at risk of losing their permanent residency status in Jerusalem after the Israeli Knesset issued a law that allows the Israeli Minister of Interior to revoke </w:t>
      </w:r>
      <w:r w:rsidR="0015276F" w:rsidRPr="0015276F">
        <w:rPr>
          <w:rFonts w:cs="Arial"/>
          <w:b/>
          <w:sz w:val="24"/>
        </w:rPr>
        <w:t>residency status for "breach of loyalty</w:t>
      </w:r>
      <w:r w:rsidR="00EC49C3">
        <w:rPr>
          <w:rFonts w:cs="Arial"/>
          <w:b/>
          <w:sz w:val="24"/>
        </w:rPr>
        <w:t>”</w:t>
      </w:r>
      <w:r w:rsidR="0015276F" w:rsidRPr="0015276F">
        <w:rPr>
          <w:rFonts w:cs="Arial"/>
          <w:b/>
          <w:sz w:val="24"/>
        </w:rPr>
        <w:t>.</w:t>
      </w:r>
    </w:p>
    <w:p w:rsidR="001B19D4" w:rsidRPr="00472E37" w:rsidRDefault="00BB1343" w:rsidP="00472E37">
      <w:pPr>
        <w:pStyle w:val="AIBodytext"/>
        <w:spacing w:line="240" w:lineRule="auto"/>
        <w:rPr>
          <w:rFonts w:cs="Arial"/>
          <w:bCs/>
          <w:sz w:val="19"/>
          <w:szCs w:val="19"/>
        </w:rPr>
      </w:pPr>
      <w:r w:rsidRPr="00472E37">
        <w:rPr>
          <w:rFonts w:cs="Arial"/>
          <w:bCs/>
          <w:sz w:val="19"/>
          <w:szCs w:val="19"/>
        </w:rPr>
        <w:t>On 19 March</w:t>
      </w:r>
      <w:r w:rsidR="00FC2E42" w:rsidRPr="00472E37">
        <w:rPr>
          <w:rFonts w:cs="Arial"/>
          <w:bCs/>
          <w:sz w:val="19"/>
          <w:szCs w:val="19"/>
        </w:rPr>
        <w:t xml:space="preserve">, Israeli Interior Minister </w:t>
      </w:r>
      <w:r w:rsidR="00DE753E" w:rsidRPr="00472E37">
        <w:rPr>
          <w:rFonts w:cs="Arial"/>
          <w:bCs/>
          <w:sz w:val="19"/>
          <w:szCs w:val="19"/>
        </w:rPr>
        <w:t xml:space="preserve">Arye Deri vowed to </w:t>
      </w:r>
      <w:r w:rsidR="00FC2E42" w:rsidRPr="00472E37">
        <w:rPr>
          <w:rFonts w:cs="Arial"/>
          <w:bCs/>
          <w:sz w:val="19"/>
          <w:szCs w:val="19"/>
        </w:rPr>
        <w:t>revoke the residency permits</w:t>
      </w:r>
      <w:r w:rsidR="00DE753E" w:rsidRPr="00472E37">
        <w:rPr>
          <w:rFonts w:cs="Arial"/>
          <w:bCs/>
          <w:sz w:val="19"/>
          <w:szCs w:val="19"/>
        </w:rPr>
        <w:t xml:space="preserve"> </w:t>
      </w:r>
      <w:r w:rsidR="00FC2E42" w:rsidRPr="00472E37">
        <w:rPr>
          <w:rFonts w:cs="Arial"/>
          <w:bCs/>
          <w:sz w:val="19"/>
          <w:szCs w:val="19"/>
        </w:rPr>
        <w:t>of</w:t>
      </w:r>
      <w:r w:rsidR="00DE753E" w:rsidRPr="00472E37">
        <w:rPr>
          <w:rFonts w:cs="Arial"/>
          <w:bCs/>
          <w:sz w:val="19"/>
          <w:szCs w:val="19"/>
        </w:rPr>
        <w:t xml:space="preserve"> 12 Palestinian </w:t>
      </w:r>
      <w:r w:rsidR="00333612" w:rsidRPr="00472E37">
        <w:rPr>
          <w:rFonts w:cs="Arial"/>
          <w:bCs/>
          <w:sz w:val="19"/>
          <w:szCs w:val="19"/>
        </w:rPr>
        <w:t>r</w:t>
      </w:r>
      <w:r w:rsidR="00DE753E" w:rsidRPr="00472E37">
        <w:rPr>
          <w:rFonts w:cs="Arial"/>
          <w:bCs/>
          <w:sz w:val="19"/>
          <w:szCs w:val="19"/>
        </w:rPr>
        <w:t>esident</w:t>
      </w:r>
      <w:r w:rsidR="00333612" w:rsidRPr="00472E37">
        <w:rPr>
          <w:rFonts w:cs="Arial"/>
          <w:bCs/>
          <w:sz w:val="19"/>
          <w:szCs w:val="19"/>
        </w:rPr>
        <w:t>s of Jerusalem</w:t>
      </w:r>
      <w:r w:rsidR="00DE753E" w:rsidRPr="00472E37">
        <w:rPr>
          <w:rFonts w:cs="Arial"/>
          <w:bCs/>
          <w:sz w:val="19"/>
          <w:szCs w:val="19"/>
        </w:rPr>
        <w:t xml:space="preserve">, including </w:t>
      </w:r>
      <w:r w:rsidR="00FC2E42" w:rsidRPr="00472E37">
        <w:rPr>
          <w:rFonts w:cs="Arial"/>
          <w:bCs/>
          <w:sz w:val="19"/>
          <w:szCs w:val="19"/>
        </w:rPr>
        <w:t xml:space="preserve">four elected Palestinian Legislative Council </w:t>
      </w:r>
      <w:r w:rsidR="00BF2F0F" w:rsidRPr="00472E37">
        <w:rPr>
          <w:rFonts w:cs="Arial"/>
          <w:bCs/>
          <w:sz w:val="19"/>
          <w:szCs w:val="19"/>
        </w:rPr>
        <w:t xml:space="preserve">(PLC) </w:t>
      </w:r>
      <w:r w:rsidR="00FC2E42" w:rsidRPr="00472E37">
        <w:rPr>
          <w:rFonts w:cs="Arial"/>
          <w:bCs/>
          <w:sz w:val="19"/>
          <w:szCs w:val="19"/>
        </w:rPr>
        <w:t xml:space="preserve">members </w:t>
      </w:r>
      <w:r w:rsidR="00FC2E42" w:rsidRPr="00472E37">
        <w:rPr>
          <w:rFonts w:cs="Arial"/>
          <w:b/>
          <w:sz w:val="19"/>
          <w:szCs w:val="19"/>
        </w:rPr>
        <w:t>Muhammad Abu Teir,</w:t>
      </w:r>
      <w:r w:rsidR="00FC2E42" w:rsidRPr="00472E37">
        <w:rPr>
          <w:rFonts w:cs="Arial"/>
          <w:bCs/>
          <w:sz w:val="19"/>
          <w:szCs w:val="19"/>
        </w:rPr>
        <w:t xml:space="preserve"> </w:t>
      </w:r>
      <w:r w:rsidR="00FC2E42" w:rsidRPr="00472E37">
        <w:rPr>
          <w:rFonts w:cs="Arial"/>
          <w:b/>
          <w:sz w:val="19"/>
          <w:szCs w:val="19"/>
        </w:rPr>
        <w:t>Ahmad Attoun,</w:t>
      </w:r>
      <w:r w:rsidR="00FC2E42" w:rsidRPr="00472E37">
        <w:rPr>
          <w:rFonts w:cs="Arial"/>
          <w:bCs/>
          <w:sz w:val="19"/>
          <w:szCs w:val="19"/>
        </w:rPr>
        <w:t xml:space="preserve"> </w:t>
      </w:r>
      <w:r w:rsidR="00FC2E42" w:rsidRPr="00472E37">
        <w:rPr>
          <w:rFonts w:cs="Arial"/>
          <w:b/>
          <w:sz w:val="19"/>
          <w:szCs w:val="19"/>
        </w:rPr>
        <w:t>Muhammad Totah</w:t>
      </w:r>
      <w:r w:rsidR="00FC2E42" w:rsidRPr="00472E37">
        <w:rPr>
          <w:rFonts w:cs="Arial"/>
          <w:bCs/>
          <w:sz w:val="19"/>
          <w:szCs w:val="19"/>
        </w:rPr>
        <w:t xml:space="preserve"> and </w:t>
      </w:r>
      <w:r w:rsidR="00FC2E42" w:rsidRPr="00472E37">
        <w:rPr>
          <w:rFonts w:cs="Arial"/>
          <w:b/>
          <w:sz w:val="19"/>
          <w:szCs w:val="19"/>
        </w:rPr>
        <w:t>Khaled Abu Arafe</w:t>
      </w:r>
      <w:r w:rsidR="00333612" w:rsidRPr="00472E37">
        <w:rPr>
          <w:rFonts w:cs="Arial"/>
          <w:b/>
          <w:sz w:val="19"/>
          <w:szCs w:val="19"/>
        </w:rPr>
        <w:t>h</w:t>
      </w:r>
      <w:r w:rsidR="00FC2E42" w:rsidRPr="00472E37">
        <w:rPr>
          <w:rFonts w:cs="Arial"/>
          <w:b/>
          <w:sz w:val="19"/>
          <w:szCs w:val="19"/>
        </w:rPr>
        <w:t>,</w:t>
      </w:r>
      <w:r w:rsidR="00FC2E42" w:rsidRPr="00472E37">
        <w:rPr>
          <w:rFonts w:cs="Arial"/>
          <w:bCs/>
          <w:sz w:val="19"/>
          <w:szCs w:val="19"/>
        </w:rPr>
        <w:t xml:space="preserve"> claiming a "breach of l</w:t>
      </w:r>
      <w:r w:rsidRPr="00472E37">
        <w:rPr>
          <w:rFonts w:cs="Arial"/>
          <w:bCs/>
          <w:sz w:val="19"/>
          <w:szCs w:val="19"/>
        </w:rPr>
        <w:t xml:space="preserve">oyalty” </w:t>
      </w:r>
      <w:r w:rsidR="00E678DF" w:rsidRPr="00472E37">
        <w:rPr>
          <w:rFonts w:cs="Arial"/>
          <w:bCs/>
          <w:sz w:val="19"/>
          <w:szCs w:val="19"/>
        </w:rPr>
        <w:t xml:space="preserve">to Israel </w:t>
      </w:r>
      <w:r w:rsidRPr="00472E37">
        <w:rPr>
          <w:rFonts w:cs="Arial"/>
          <w:bCs/>
          <w:sz w:val="19"/>
          <w:szCs w:val="19"/>
        </w:rPr>
        <w:t>for</w:t>
      </w:r>
      <w:r w:rsidR="00DE753E" w:rsidRPr="00472E37">
        <w:rPr>
          <w:rFonts w:cs="Arial"/>
          <w:bCs/>
          <w:sz w:val="19"/>
          <w:szCs w:val="19"/>
        </w:rPr>
        <w:t xml:space="preserve"> their </w:t>
      </w:r>
      <w:r w:rsidR="00333612" w:rsidRPr="00472E37">
        <w:rPr>
          <w:rFonts w:cs="Arial"/>
          <w:bCs/>
          <w:sz w:val="19"/>
          <w:szCs w:val="19"/>
        </w:rPr>
        <w:t xml:space="preserve">alleged </w:t>
      </w:r>
      <w:r w:rsidR="00DE753E" w:rsidRPr="00472E37">
        <w:rPr>
          <w:rFonts w:cs="Arial"/>
          <w:bCs/>
          <w:sz w:val="19"/>
          <w:szCs w:val="19"/>
        </w:rPr>
        <w:t xml:space="preserve">involvement in </w:t>
      </w:r>
      <w:r w:rsidR="00333612" w:rsidRPr="00472E37">
        <w:rPr>
          <w:rFonts w:cs="Arial"/>
          <w:bCs/>
          <w:sz w:val="19"/>
          <w:szCs w:val="19"/>
        </w:rPr>
        <w:t>“</w:t>
      </w:r>
      <w:r w:rsidR="00DE753E" w:rsidRPr="00472E37">
        <w:rPr>
          <w:rFonts w:cs="Arial"/>
          <w:bCs/>
          <w:sz w:val="19"/>
          <w:szCs w:val="19"/>
        </w:rPr>
        <w:t>terrorist activity</w:t>
      </w:r>
      <w:r w:rsidR="00333612" w:rsidRPr="00472E37">
        <w:rPr>
          <w:rFonts w:cs="Arial"/>
          <w:bCs/>
          <w:sz w:val="19"/>
          <w:szCs w:val="19"/>
        </w:rPr>
        <w:t>”</w:t>
      </w:r>
      <w:r w:rsidR="00DE753E" w:rsidRPr="00472E37">
        <w:rPr>
          <w:rFonts w:cs="Arial"/>
          <w:bCs/>
          <w:sz w:val="19"/>
          <w:szCs w:val="19"/>
        </w:rPr>
        <w:t xml:space="preserve">. </w:t>
      </w:r>
      <w:r w:rsidRPr="00472E37">
        <w:rPr>
          <w:rFonts w:cs="Arial"/>
          <w:bCs/>
          <w:sz w:val="19"/>
          <w:szCs w:val="19"/>
        </w:rPr>
        <w:t xml:space="preserve">Deri’s statement followed the approval </w:t>
      </w:r>
      <w:r w:rsidR="001A5299" w:rsidRPr="00472E37">
        <w:rPr>
          <w:rFonts w:cs="Arial"/>
          <w:bCs/>
          <w:sz w:val="19"/>
          <w:szCs w:val="19"/>
        </w:rPr>
        <w:t>by the</w:t>
      </w:r>
      <w:r w:rsidRPr="00472E37">
        <w:rPr>
          <w:rFonts w:cs="Arial"/>
          <w:bCs/>
          <w:sz w:val="19"/>
          <w:szCs w:val="19"/>
        </w:rPr>
        <w:t xml:space="preserve"> </w:t>
      </w:r>
      <w:r w:rsidR="001B19D4" w:rsidRPr="00472E37">
        <w:rPr>
          <w:rFonts w:cs="Arial"/>
          <w:bCs/>
          <w:sz w:val="19"/>
          <w:szCs w:val="19"/>
        </w:rPr>
        <w:t xml:space="preserve">Knesset </w:t>
      </w:r>
      <w:r w:rsidR="001A5299" w:rsidRPr="00472E37">
        <w:rPr>
          <w:rFonts w:cs="Arial"/>
          <w:bCs/>
          <w:sz w:val="19"/>
          <w:szCs w:val="19"/>
        </w:rPr>
        <w:t xml:space="preserve">on 7 March of a </w:t>
      </w:r>
      <w:r w:rsidRPr="00472E37">
        <w:rPr>
          <w:rFonts w:cs="Arial"/>
          <w:bCs/>
          <w:sz w:val="19"/>
          <w:szCs w:val="19"/>
        </w:rPr>
        <w:t>law that authorize</w:t>
      </w:r>
      <w:r w:rsidR="001A5299" w:rsidRPr="00472E37">
        <w:rPr>
          <w:rFonts w:cs="Arial"/>
          <w:bCs/>
          <w:sz w:val="19"/>
          <w:szCs w:val="19"/>
        </w:rPr>
        <w:t>s</w:t>
      </w:r>
      <w:r w:rsidRPr="00472E37">
        <w:rPr>
          <w:rFonts w:cs="Arial"/>
          <w:bCs/>
          <w:sz w:val="19"/>
          <w:szCs w:val="19"/>
        </w:rPr>
        <w:t xml:space="preserve"> the </w:t>
      </w:r>
      <w:r w:rsidR="00333612" w:rsidRPr="00472E37">
        <w:rPr>
          <w:rFonts w:cs="Arial"/>
          <w:bCs/>
          <w:sz w:val="19"/>
          <w:szCs w:val="19"/>
        </w:rPr>
        <w:t>I</w:t>
      </w:r>
      <w:r w:rsidRPr="00472E37">
        <w:rPr>
          <w:rFonts w:cs="Arial"/>
          <w:bCs/>
          <w:sz w:val="19"/>
          <w:szCs w:val="19"/>
        </w:rPr>
        <w:t xml:space="preserve">nterior </w:t>
      </w:r>
      <w:r w:rsidR="00333612" w:rsidRPr="00472E37">
        <w:rPr>
          <w:rFonts w:cs="Arial"/>
          <w:bCs/>
          <w:sz w:val="19"/>
          <w:szCs w:val="19"/>
        </w:rPr>
        <w:t>M</w:t>
      </w:r>
      <w:r w:rsidRPr="00472E37">
        <w:rPr>
          <w:rFonts w:cs="Arial"/>
          <w:bCs/>
          <w:sz w:val="19"/>
          <w:szCs w:val="19"/>
        </w:rPr>
        <w:t xml:space="preserve">inister to revoke permanent residency status of Palestinians living in Jerusalem who </w:t>
      </w:r>
      <w:r w:rsidR="00990DAD" w:rsidRPr="00472E37">
        <w:rPr>
          <w:rFonts w:cs="Arial"/>
          <w:bCs/>
          <w:sz w:val="19"/>
          <w:szCs w:val="19"/>
        </w:rPr>
        <w:t>‘’</w:t>
      </w:r>
      <w:r w:rsidRPr="00472E37">
        <w:rPr>
          <w:rFonts w:cs="Arial"/>
          <w:bCs/>
          <w:sz w:val="19"/>
          <w:szCs w:val="19"/>
        </w:rPr>
        <w:t>engage in terror or other anti-Israel activities on the basis</w:t>
      </w:r>
      <w:r w:rsidR="001A5299" w:rsidRPr="00472E37">
        <w:rPr>
          <w:rFonts w:cs="Arial"/>
          <w:bCs/>
          <w:sz w:val="19"/>
          <w:szCs w:val="19"/>
        </w:rPr>
        <w:t xml:space="preserve"> that their activities</w:t>
      </w:r>
      <w:r w:rsidR="00333612" w:rsidRPr="00472E37">
        <w:rPr>
          <w:rFonts w:cs="Arial"/>
          <w:bCs/>
          <w:sz w:val="19"/>
          <w:szCs w:val="19"/>
        </w:rPr>
        <w:t xml:space="preserve"> </w:t>
      </w:r>
      <w:r w:rsidRPr="00472E37">
        <w:rPr>
          <w:rFonts w:cs="Arial"/>
          <w:bCs/>
          <w:sz w:val="19"/>
          <w:szCs w:val="19"/>
        </w:rPr>
        <w:t xml:space="preserve">endanger public security or </w:t>
      </w:r>
      <w:r w:rsidR="001A5299" w:rsidRPr="00472E37">
        <w:rPr>
          <w:rFonts w:cs="Arial"/>
          <w:bCs/>
          <w:sz w:val="19"/>
          <w:szCs w:val="19"/>
        </w:rPr>
        <w:t xml:space="preserve">constitute a </w:t>
      </w:r>
      <w:r w:rsidRPr="00472E37">
        <w:rPr>
          <w:rFonts w:cs="Arial"/>
          <w:bCs/>
          <w:sz w:val="19"/>
          <w:szCs w:val="19"/>
        </w:rPr>
        <w:t>breach of trust</w:t>
      </w:r>
      <w:r w:rsidR="001B19D4" w:rsidRPr="00472E37">
        <w:rPr>
          <w:rFonts w:cs="Arial"/>
          <w:bCs/>
          <w:sz w:val="19"/>
          <w:szCs w:val="19"/>
        </w:rPr>
        <w:t xml:space="preserve"> to the </w:t>
      </w:r>
      <w:r w:rsidR="00333612" w:rsidRPr="00472E37">
        <w:rPr>
          <w:rFonts w:cs="Arial"/>
          <w:bCs/>
          <w:sz w:val="19"/>
          <w:szCs w:val="19"/>
        </w:rPr>
        <w:t>S</w:t>
      </w:r>
      <w:r w:rsidR="001B19D4" w:rsidRPr="00472E37">
        <w:rPr>
          <w:rFonts w:cs="Arial"/>
          <w:bCs/>
          <w:sz w:val="19"/>
          <w:szCs w:val="19"/>
        </w:rPr>
        <w:t>tate of Israel</w:t>
      </w:r>
      <w:r w:rsidRPr="00472E37">
        <w:rPr>
          <w:rFonts w:cs="Arial"/>
          <w:bCs/>
          <w:sz w:val="19"/>
          <w:szCs w:val="19"/>
        </w:rPr>
        <w:t>.</w:t>
      </w:r>
      <w:r w:rsidR="00990DAD" w:rsidRPr="00472E37">
        <w:rPr>
          <w:rFonts w:cs="Arial"/>
          <w:bCs/>
          <w:sz w:val="19"/>
          <w:szCs w:val="19"/>
        </w:rPr>
        <w:t>’’</w:t>
      </w:r>
      <w:r w:rsidRPr="00472E37">
        <w:rPr>
          <w:rFonts w:cs="Arial"/>
          <w:bCs/>
          <w:sz w:val="19"/>
          <w:szCs w:val="19"/>
        </w:rPr>
        <w:t xml:space="preserve"> </w:t>
      </w:r>
      <w:r w:rsidR="001B19D4" w:rsidRPr="00472E37">
        <w:rPr>
          <w:rFonts w:cs="Arial"/>
          <w:bCs/>
          <w:sz w:val="19"/>
          <w:szCs w:val="19"/>
        </w:rPr>
        <w:t xml:space="preserve">The law was approved by the Israeli Knesset in a 48 to 18 vote with six abstentions. </w:t>
      </w:r>
    </w:p>
    <w:p w:rsidR="00DC7273" w:rsidRPr="00472E37" w:rsidRDefault="00EA2FA8" w:rsidP="00472E37">
      <w:pPr>
        <w:pStyle w:val="AIBodytext"/>
        <w:spacing w:line="240" w:lineRule="auto"/>
        <w:rPr>
          <w:rFonts w:cs="Arial"/>
          <w:bCs/>
          <w:sz w:val="19"/>
          <w:szCs w:val="19"/>
        </w:rPr>
      </w:pPr>
      <w:r w:rsidRPr="00472E37">
        <w:rPr>
          <w:rFonts w:cs="Arial"/>
          <w:sz w:val="19"/>
          <w:szCs w:val="19"/>
        </w:rPr>
        <w:t xml:space="preserve">The new law was formulated following an Israeli Supreme Court decision of 13 September 2017 to accept a petition filed by attorney Fadi Qawasmi, </w:t>
      </w:r>
      <w:r w:rsidR="00A225EE" w:rsidRPr="00472E37">
        <w:rPr>
          <w:rFonts w:cs="Arial"/>
          <w:bCs/>
          <w:sz w:val="19"/>
          <w:szCs w:val="19"/>
        </w:rPr>
        <w:t>with human rights groups Adalah and ACRI as amicus curiae, against the revocation of the residency permits</w:t>
      </w:r>
      <w:r w:rsidRPr="00472E37">
        <w:rPr>
          <w:rFonts w:cs="Arial"/>
          <w:bCs/>
          <w:sz w:val="19"/>
          <w:szCs w:val="19"/>
        </w:rPr>
        <w:t xml:space="preserve"> of the four elected PLC members,</w:t>
      </w:r>
      <w:r w:rsidR="008B198F" w:rsidRPr="00472E37">
        <w:rPr>
          <w:rFonts w:cs="Arial"/>
          <w:bCs/>
          <w:sz w:val="19"/>
          <w:szCs w:val="19"/>
        </w:rPr>
        <w:t xml:space="preserve"> </w:t>
      </w:r>
      <w:r w:rsidR="00502437" w:rsidRPr="00472E37">
        <w:rPr>
          <w:rFonts w:cs="Arial"/>
          <w:bCs/>
          <w:sz w:val="19"/>
          <w:szCs w:val="19"/>
        </w:rPr>
        <w:t>which was</w:t>
      </w:r>
      <w:r w:rsidR="008B198F" w:rsidRPr="00472E37">
        <w:rPr>
          <w:rFonts w:cs="Arial"/>
          <w:bCs/>
          <w:sz w:val="19"/>
          <w:szCs w:val="19"/>
        </w:rPr>
        <w:t xml:space="preserve"> originally</w:t>
      </w:r>
      <w:r w:rsidR="00502437" w:rsidRPr="00472E37">
        <w:rPr>
          <w:rFonts w:cs="Arial"/>
          <w:bCs/>
          <w:sz w:val="19"/>
          <w:szCs w:val="19"/>
        </w:rPr>
        <w:t xml:space="preserve"> proposed by former Israeli In</w:t>
      </w:r>
      <w:r w:rsidR="008B198F" w:rsidRPr="00472E37">
        <w:rPr>
          <w:rFonts w:cs="Arial"/>
          <w:bCs/>
          <w:sz w:val="19"/>
          <w:szCs w:val="19"/>
        </w:rPr>
        <w:t xml:space="preserve">terior Minister Roni Bar-On </w:t>
      </w:r>
      <w:r w:rsidR="00502437" w:rsidRPr="00472E37">
        <w:rPr>
          <w:rFonts w:cs="Arial"/>
          <w:bCs/>
          <w:sz w:val="19"/>
          <w:szCs w:val="19"/>
        </w:rPr>
        <w:t xml:space="preserve">in May 2006. </w:t>
      </w:r>
      <w:r w:rsidR="001B19D4" w:rsidRPr="00472E37">
        <w:rPr>
          <w:rFonts w:cs="Arial"/>
          <w:bCs/>
          <w:sz w:val="19"/>
          <w:szCs w:val="19"/>
        </w:rPr>
        <w:t xml:space="preserve">The </w:t>
      </w:r>
      <w:r w:rsidR="005C30F2" w:rsidRPr="00472E37">
        <w:rPr>
          <w:rFonts w:cs="Arial"/>
          <w:bCs/>
          <w:sz w:val="19"/>
          <w:szCs w:val="19"/>
        </w:rPr>
        <w:t>Supreme C</w:t>
      </w:r>
      <w:r w:rsidR="001B19D4" w:rsidRPr="00472E37">
        <w:rPr>
          <w:rFonts w:cs="Arial"/>
          <w:bCs/>
          <w:sz w:val="19"/>
          <w:szCs w:val="19"/>
        </w:rPr>
        <w:t xml:space="preserve">ourt ruled then that there was no law that granted the </w:t>
      </w:r>
      <w:r w:rsidR="005C30F2" w:rsidRPr="00472E37">
        <w:rPr>
          <w:rFonts w:cs="Arial"/>
          <w:bCs/>
          <w:sz w:val="19"/>
          <w:szCs w:val="19"/>
        </w:rPr>
        <w:t xml:space="preserve">Israeli </w:t>
      </w:r>
      <w:r w:rsidR="001B19D4" w:rsidRPr="00472E37">
        <w:rPr>
          <w:rFonts w:cs="Arial"/>
          <w:bCs/>
          <w:sz w:val="19"/>
          <w:szCs w:val="19"/>
        </w:rPr>
        <w:t>interior ministry authority to revoke residenc</w:t>
      </w:r>
      <w:r w:rsidR="00DC7273" w:rsidRPr="00472E37">
        <w:rPr>
          <w:rFonts w:cs="Arial"/>
          <w:bCs/>
          <w:sz w:val="19"/>
          <w:szCs w:val="19"/>
        </w:rPr>
        <w:t>y status for "breach of loyalty</w:t>
      </w:r>
      <w:r w:rsidR="001B19D4" w:rsidRPr="00472E37">
        <w:rPr>
          <w:rFonts w:cs="Arial"/>
          <w:bCs/>
          <w:sz w:val="19"/>
          <w:szCs w:val="19"/>
        </w:rPr>
        <w:t>"</w:t>
      </w:r>
      <w:r w:rsidR="00DC7273" w:rsidRPr="00472E37">
        <w:rPr>
          <w:rFonts w:cs="Arial"/>
          <w:bCs/>
          <w:sz w:val="19"/>
          <w:szCs w:val="19"/>
        </w:rPr>
        <w:t xml:space="preserve">, and that the Minister’s decision </w:t>
      </w:r>
      <w:r w:rsidR="00A93D88" w:rsidRPr="00472E37">
        <w:rPr>
          <w:rFonts w:cs="Arial"/>
          <w:bCs/>
          <w:sz w:val="19"/>
          <w:szCs w:val="19"/>
        </w:rPr>
        <w:t xml:space="preserve">was </w:t>
      </w:r>
      <w:r w:rsidR="00DC7273" w:rsidRPr="00472E37">
        <w:rPr>
          <w:rFonts w:cs="Arial"/>
          <w:bCs/>
          <w:sz w:val="19"/>
          <w:szCs w:val="19"/>
        </w:rPr>
        <w:t xml:space="preserve">therefore illegal. </w:t>
      </w:r>
      <w:r w:rsidR="005C30F2" w:rsidRPr="00472E37">
        <w:rPr>
          <w:rFonts w:cs="Arial"/>
          <w:bCs/>
          <w:sz w:val="19"/>
          <w:szCs w:val="19"/>
        </w:rPr>
        <w:t>However, the Supreme Court</w:t>
      </w:r>
      <w:r w:rsidR="00DC7273" w:rsidRPr="00472E37">
        <w:rPr>
          <w:rFonts w:cs="Arial"/>
          <w:bCs/>
          <w:sz w:val="19"/>
          <w:szCs w:val="19"/>
        </w:rPr>
        <w:t xml:space="preserve"> suspended its decision f</w:t>
      </w:r>
      <w:r w:rsidR="0015276F" w:rsidRPr="00472E37">
        <w:rPr>
          <w:rFonts w:cs="Arial"/>
          <w:bCs/>
          <w:sz w:val="19"/>
          <w:szCs w:val="19"/>
        </w:rPr>
        <w:t>or</w:t>
      </w:r>
      <w:r w:rsidR="00250137" w:rsidRPr="00472E37">
        <w:rPr>
          <w:rFonts w:cs="Arial"/>
          <w:bCs/>
          <w:sz w:val="19"/>
          <w:szCs w:val="19"/>
        </w:rPr>
        <w:t xml:space="preserve"> </w:t>
      </w:r>
      <w:r w:rsidR="00DC7273" w:rsidRPr="00472E37">
        <w:rPr>
          <w:rFonts w:cs="Arial"/>
          <w:bCs/>
          <w:sz w:val="19"/>
          <w:szCs w:val="19"/>
        </w:rPr>
        <w:t xml:space="preserve">a period of </w:t>
      </w:r>
      <w:r w:rsidR="00250137" w:rsidRPr="00472E37">
        <w:rPr>
          <w:rFonts w:cs="Arial"/>
          <w:bCs/>
          <w:sz w:val="19"/>
          <w:szCs w:val="19"/>
        </w:rPr>
        <w:t>six months</w:t>
      </w:r>
      <w:r w:rsidR="00DC7273" w:rsidRPr="00472E37">
        <w:rPr>
          <w:rFonts w:cs="Arial"/>
          <w:bCs/>
          <w:sz w:val="19"/>
          <w:szCs w:val="19"/>
        </w:rPr>
        <w:t xml:space="preserve"> to allow the Minister of Interior to seek the Knesset</w:t>
      </w:r>
      <w:r w:rsidR="00D63B40" w:rsidRPr="00472E37">
        <w:rPr>
          <w:rFonts w:cs="Arial"/>
          <w:bCs/>
          <w:sz w:val="19"/>
          <w:szCs w:val="19"/>
        </w:rPr>
        <w:t xml:space="preserve">’s support in adopting a new law that would authorize him the revocation of residency status of Palestinian Jerusalemites based on “breach of loyalty”. </w:t>
      </w:r>
      <w:r w:rsidR="00DB6F4B" w:rsidRPr="00DB6F4B">
        <w:t>On 28 February, the Supreme Court extended the suspension of its decision for another 45 days at the request of the public prosecution</w:t>
      </w:r>
      <w:r w:rsidR="002C28FC" w:rsidRPr="00472E37">
        <w:rPr>
          <w:rFonts w:cs="Arial"/>
          <w:bCs/>
          <w:sz w:val="19"/>
          <w:szCs w:val="19"/>
        </w:rPr>
        <w:t xml:space="preserve">. </w:t>
      </w:r>
      <w:r w:rsidR="0015276F" w:rsidRPr="00472E37">
        <w:rPr>
          <w:rFonts w:cs="Arial"/>
          <w:bCs/>
          <w:sz w:val="19"/>
          <w:szCs w:val="19"/>
        </w:rPr>
        <w:t xml:space="preserve">The Israeli Minister of Interior is </w:t>
      </w:r>
      <w:r w:rsidR="00DC7273" w:rsidRPr="00472E37">
        <w:rPr>
          <w:rFonts w:cs="Arial"/>
          <w:bCs/>
          <w:sz w:val="19"/>
          <w:szCs w:val="19"/>
        </w:rPr>
        <w:t xml:space="preserve">now </w:t>
      </w:r>
      <w:r w:rsidR="0015276F" w:rsidRPr="00472E37">
        <w:rPr>
          <w:rFonts w:cs="Arial"/>
          <w:bCs/>
          <w:sz w:val="19"/>
          <w:szCs w:val="19"/>
        </w:rPr>
        <w:t>expected to issue a decision concerning the four PLC members before 29 April</w:t>
      </w:r>
      <w:r w:rsidR="00DC7273" w:rsidRPr="00472E37">
        <w:rPr>
          <w:rFonts w:cs="Arial"/>
          <w:bCs/>
          <w:sz w:val="19"/>
          <w:szCs w:val="19"/>
        </w:rPr>
        <w:t>, which is the deadline given to him by the Supreme Court</w:t>
      </w:r>
      <w:r w:rsidR="00172F83" w:rsidRPr="00472E37">
        <w:rPr>
          <w:rFonts w:cs="Arial"/>
          <w:bCs/>
          <w:sz w:val="19"/>
          <w:szCs w:val="19"/>
        </w:rPr>
        <w:t xml:space="preserve">. </w:t>
      </w:r>
      <w:r w:rsidR="00A93D88" w:rsidRPr="00472E37">
        <w:rPr>
          <w:rFonts w:cs="Arial"/>
          <w:bCs/>
          <w:sz w:val="19"/>
          <w:szCs w:val="19"/>
        </w:rPr>
        <w:t>At</w:t>
      </w:r>
      <w:r w:rsidR="00172F83" w:rsidRPr="00472E37">
        <w:rPr>
          <w:rFonts w:cs="Arial"/>
          <w:bCs/>
          <w:sz w:val="19"/>
          <w:szCs w:val="19"/>
        </w:rPr>
        <w:t xml:space="preserve">torney </w:t>
      </w:r>
      <w:r w:rsidR="00A93D88" w:rsidRPr="00472E37">
        <w:rPr>
          <w:rFonts w:cs="Arial"/>
          <w:bCs/>
          <w:sz w:val="19"/>
          <w:szCs w:val="19"/>
        </w:rPr>
        <w:t xml:space="preserve">Fadi Qawasmi </w:t>
      </w:r>
      <w:r w:rsidR="00172F83" w:rsidRPr="00472E37">
        <w:rPr>
          <w:rFonts w:cs="Arial"/>
          <w:bCs/>
          <w:sz w:val="19"/>
          <w:szCs w:val="19"/>
        </w:rPr>
        <w:t>told Amnesty International that</w:t>
      </w:r>
      <w:r w:rsidR="00BF2F0F" w:rsidRPr="00472E37">
        <w:rPr>
          <w:rFonts w:cs="Arial"/>
          <w:bCs/>
          <w:sz w:val="19"/>
          <w:szCs w:val="19"/>
        </w:rPr>
        <w:t xml:space="preserve"> he is worried that he will not be able to challenge the decision in court. </w:t>
      </w:r>
    </w:p>
    <w:p w:rsidR="00472E37" w:rsidRPr="00472E37" w:rsidRDefault="00472E37" w:rsidP="00472E37">
      <w:pPr>
        <w:rPr>
          <w:rFonts w:ascii="Arial" w:eastAsia="Calibri" w:hAnsi="Arial" w:cs="Arial"/>
          <w:b/>
          <w:sz w:val="19"/>
          <w:szCs w:val="19"/>
        </w:rPr>
      </w:pPr>
      <w:r w:rsidRPr="00472E37">
        <w:rPr>
          <w:rFonts w:ascii="Arial" w:eastAsia="Calibri" w:hAnsi="Arial" w:cs="Arial"/>
          <w:b/>
          <w:sz w:val="19"/>
          <w:szCs w:val="19"/>
        </w:rPr>
        <w:t>1) TAKE ACTION</w:t>
      </w:r>
    </w:p>
    <w:p w:rsidR="00472E37" w:rsidRPr="00472E37" w:rsidRDefault="00472E37" w:rsidP="00472E37">
      <w:pPr>
        <w:rPr>
          <w:rFonts w:ascii="Arial" w:eastAsia="Calibri" w:hAnsi="Arial" w:cs="Arial"/>
          <w:b/>
          <w:sz w:val="19"/>
          <w:szCs w:val="19"/>
        </w:rPr>
      </w:pPr>
      <w:r w:rsidRPr="00472E37">
        <w:rPr>
          <w:rFonts w:ascii="Arial" w:eastAsia="Calibri" w:hAnsi="Arial" w:cs="Arial"/>
          <w:b/>
          <w:sz w:val="19"/>
          <w:szCs w:val="19"/>
        </w:rPr>
        <w:t>Write a letter, send an email, call, fax or tweet:</w:t>
      </w:r>
    </w:p>
    <w:p w:rsidR="0026766F" w:rsidRPr="00472E37" w:rsidRDefault="00E66D0E" w:rsidP="00472E37">
      <w:pPr>
        <w:pStyle w:val="ListParagraph"/>
        <w:numPr>
          <w:ilvl w:val="0"/>
          <w:numId w:val="5"/>
        </w:numPr>
        <w:rPr>
          <w:rFonts w:cs="Arial"/>
          <w:sz w:val="19"/>
          <w:szCs w:val="19"/>
        </w:rPr>
      </w:pPr>
      <w:r w:rsidRPr="00472E37">
        <w:rPr>
          <w:rFonts w:ascii="Arial" w:hAnsi="Arial" w:cs="Arial"/>
          <w:sz w:val="19"/>
          <w:szCs w:val="19"/>
        </w:rPr>
        <w:t>U</w:t>
      </w:r>
      <w:r w:rsidR="00F026CC" w:rsidRPr="00472E37">
        <w:rPr>
          <w:rFonts w:ascii="Arial" w:hAnsi="Arial" w:cs="Arial"/>
          <w:sz w:val="19"/>
          <w:szCs w:val="19"/>
        </w:rPr>
        <w:t xml:space="preserve">rging the Israeli authorities not to revoke the permanent residency status of Palestinian Jerusalemites, including the four Palestinian Legislative Council members. </w:t>
      </w:r>
    </w:p>
    <w:p w:rsidR="00F026CC" w:rsidRPr="00472E37" w:rsidRDefault="0019430B" w:rsidP="00472E37">
      <w:pPr>
        <w:pStyle w:val="ListParagraph"/>
        <w:numPr>
          <w:ilvl w:val="0"/>
          <w:numId w:val="5"/>
        </w:numPr>
        <w:rPr>
          <w:rFonts w:ascii="Arial" w:hAnsi="Arial" w:cs="Arial"/>
          <w:sz w:val="19"/>
          <w:szCs w:val="19"/>
        </w:rPr>
      </w:pPr>
      <w:r w:rsidRPr="00472E37">
        <w:rPr>
          <w:rFonts w:ascii="Arial" w:hAnsi="Arial" w:cs="Arial"/>
          <w:sz w:val="19"/>
          <w:szCs w:val="19"/>
        </w:rPr>
        <w:t>Remindin</w:t>
      </w:r>
      <w:bookmarkStart w:id="0" w:name="_GoBack"/>
      <w:bookmarkEnd w:id="0"/>
      <w:r w:rsidRPr="00472E37">
        <w:rPr>
          <w:rFonts w:ascii="Arial" w:hAnsi="Arial" w:cs="Arial"/>
          <w:sz w:val="19"/>
          <w:szCs w:val="19"/>
        </w:rPr>
        <w:t xml:space="preserve">g them that </w:t>
      </w:r>
      <w:r w:rsidR="001A5299" w:rsidRPr="00472E37">
        <w:rPr>
          <w:rFonts w:ascii="Arial" w:hAnsi="Arial" w:cs="Arial"/>
          <w:sz w:val="19"/>
          <w:szCs w:val="19"/>
        </w:rPr>
        <w:t xml:space="preserve">the deportations or </w:t>
      </w:r>
      <w:r w:rsidRPr="00472E37">
        <w:rPr>
          <w:rFonts w:ascii="Arial" w:hAnsi="Arial" w:cs="Arial"/>
          <w:sz w:val="19"/>
          <w:szCs w:val="19"/>
        </w:rPr>
        <w:t>forcible transfer of Palestinians in East Jerus</w:t>
      </w:r>
      <w:r w:rsidR="001A5299" w:rsidRPr="00472E37">
        <w:rPr>
          <w:rFonts w:ascii="Arial" w:hAnsi="Arial" w:cs="Arial"/>
          <w:sz w:val="19"/>
          <w:szCs w:val="19"/>
        </w:rPr>
        <w:t>a</w:t>
      </w:r>
      <w:r w:rsidRPr="00472E37">
        <w:rPr>
          <w:rFonts w:ascii="Arial" w:hAnsi="Arial" w:cs="Arial"/>
          <w:sz w:val="19"/>
          <w:szCs w:val="19"/>
        </w:rPr>
        <w:t>lem are prohibited by the Fourth Geneva Convention.</w:t>
      </w:r>
    </w:p>
    <w:p w:rsidR="00F026CC" w:rsidRPr="00F026CC" w:rsidRDefault="00F026CC" w:rsidP="00472E37">
      <w:pPr>
        <w:ind w:left="285"/>
        <w:rPr>
          <w:rFonts w:cs="Arial"/>
        </w:rPr>
      </w:pPr>
    </w:p>
    <w:p w:rsidR="00472E37" w:rsidRDefault="00472E37" w:rsidP="00472E37">
      <w:pPr>
        <w:rPr>
          <w:rFonts w:ascii="Arial" w:eastAsia="Calibri" w:hAnsi="Arial" w:cs="Arial"/>
          <w:b/>
          <w:sz w:val="20"/>
          <w:szCs w:val="20"/>
        </w:rPr>
      </w:pPr>
      <w:r>
        <w:rPr>
          <w:rFonts w:ascii="Arial" w:eastAsia="Calibri" w:hAnsi="Arial" w:cs="Arial"/>
          <w:b/>
          <w:sz w:val="20"/>
          <w:szCs w:val="20"/>
        </w:rPr>
        <w:t>Contact these two officials by 17 May, 2018</w:t>
      </w:r>
      <w:r w:rsidRPr="00E35808">
        <w:rPr>
          <w:rFonts w:ascii="Arial" w:eastAsia="Calibri" w:hAnsi="Arial" w:cs="Arial"/>
          <w:b/>
          <w:sz w:val="20"/>
          <w:szCs w:val="20"/>
        </w:rPr>
        <w:t>:</w:t>
      </w:r>
    </w:p>
    <w:p w:rsidR="005534BC" w:rsidRDefault="005534BC" w:rsidP="00472E37">
      <w:pPr>
        <w:pStyle w:val="AIAddressText"/>
        <w:tabs>
          <w:tab w:val="clear" w:pos="567"/>
        </w:tabs>
        <w:spacing w:line="240" w:lineRule="auto"/>
        <w:rPr>
          <w:rFonts w:cs="Arial"/>
          <w:sz w:val="16"/>
          <w:szCs w:val="16"/>
        </w:rPr>
        <w:sectPr w:rsidR="005534BC" w:rsidSect="00472E37">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527C5F" w:rsidRPr="00A8647A" w:rsidRDefault="00527C5F" w:rsidP="00DB6F4B">
      <w:pPr>
        <w:spacing w:after="41"/>
        <w:rPr>
          <w:rFonts w:ascii="Arial" w:hAnsi="Arial" w:cs="Arial"/>
          <w:color w:val="000000" w:themeColor="text1"/>
          <w:sz w:val="16"/>
          <w:szCs w:val="16"/>
          <w:u w:val="single" w:color="000000"/>
        </w:rPr>
      </w:pPr>
      <w:r w:rsidRPr="00A8647A">
        <w:rPr>
          <w:rFonts w:ascii="Arial" w:hAnsi="Arial" w:cs="Arial"/>
          <w:color w:val="000000" w:themeColor="text1"/>
          <w:sz w:val="16"/>
          <w:szCs w:val="16"/>
          <w:u w:val="single" w:color="000000"/>
        </w:rPr>
        <w:t xml:space="preserve">Minister of Interior </w:t>
      </w:r>
    </w:p>
    <w:p w:rsidR="00527C5F" w:rsidRPr="00A8647A" w:rsidRDefault="00527C5F" w:rsidP="00DB6F4B">
      <w:pPr>
        <w:spacing w:after="41"/>
        <w:rPr>
          <w:rFonts w:ascii="Arial" w:hAnsi="Arial" w:cs="Arial"/>
          <w:color w:val="000000" w:themeColor="text1"/>
          <w:sz w:val="16"/>
          <w:szCs w:val="16"/>
        </w:rPr>
      </w:pPr>
      <w:r w:rsidRPr="00A8647A">
        <w:rPr>
          <w:rFonts w:ascii="Arial" w:hAnsi="Arial" w:cs="Arial"/>
          <w:color w:val="000000" w:themeColor="text1"/>
          <w:sz w:val="16"/>
          <w:szCs w:val="16"/>
        </w:rPr>
        <w:t>Aryeh Deri</w:t>
      </w:r>
    </w:p>
    <w:p w:rsidR="00527C5F" w:rsidRPr="00A8647A" w:rsidRDefault="00756D58" w:rsidP="00DB6F4B">
      <w:pPr>
        <w:spacing w:after="41"/>
        <w:rPr>
          <w:rFonts w:ascii="Arial" w:hAnsi="Arial" w:cs="Arial"/>
          <w:color w:val="000000" w:themeColor="text1"/>
          <w:sz w:val="16"/>
          <w:szCs w:val="16"/>
        </w:rPr>
      </w:pPr>
      <w:r w:rsidRPr="00A8647A">
        <w:rPr>
          <w:rFonts w:ascii="Arial" w:hAnsi="Arial" w:cs="Arial"/>
          <w:color w:val="000000" w:themeColor="text1"/>
          <w:sz w:val="16"/>
          <w:szCs w:val="16"/>
        </w:rPr>
        <w:t>2</w:t>
      </w:r>
      <w:r w:rsidR="006977F0" w:rsidRPr="00A8647A">
        <w:rPr>
          <w:rFonts w:ascii="Arial" w:hAnsi="Arial" w:cs="Arial"/>
          <w:color w:val="000000" w:themeColor="text1"/>
          <w:sz w:val="16"/>
          <w:szCs w:val="16"/>
        </w:rPr>
        <w:t xml:space="preserve"> </w:t>
      </w:r>
      <w:r w:rsidR="00527C5F" w:rsidRPr="00A8647A">
        <w:rPr>
          <w:rFonts w:ascii="Arial" w:hAnsi="Arial" w:cs="Arial"/>
          <w:color w:val="000000" w:themeColor="text1"/>
          <w:sz w:val="16"/>
          <w:szCs w:val="16"/>
        </w:rPr>
        <w:t xml:space="preserve">Kaplan Street, </w:t>
      </w:r>
    </w:p>
    <w:p w:rsidR="000D5569" w:rsidRPr="00A8647A" w:rsidRDefault="00756D58" w:rsidP="00DB6F4B">
      <w:pPr>
        <w:spacing w:after="41"/>
        <w:rPr>
          <w:rFonts w:ascii="Arial" w:hAnsi="Arial" w:cs="Arial"/>
          <w:color w:val="000000" w:themeColor="text1"/>
          <w:sz w:val="16"/>
          <w:szCs w:val="16"/>
          <w:lang w:val="es-ES"/>
        </w:rPr>
      </w:pPr>
      <w:r w:rsidRPr="00A8647A">
        <w:rPr>
          <w:rFonts w:ascii="Arial" w:hAnsi="Arial" w:cs="Arial"/>
          <w:color w:val="000000" w:themeColor="text1"/>
          <w:sz w:val="16"/>
          <w:szCs w:val="16"/>
          <w:lang w:val="es-ES"/>
        </w:rPr>
        <w:t>PO Box 6158</w:t>
      </w:r>
    </w:p>
    <w:p w:rsidR="00756D58" w:rsidRPr="00A8647A" w:rsidRDefault="00756D58" w:rsidP="00DB6F4B">
      <w:pPr>
        <w:spacing w:after="41"/>
        <w:rPr>
          <w:rFonts w:ascii="Arial" w:hAnsi="Arial" w:cs="Arial"/>
          <w:color w:val="000000" w:themeColor="text1"/>
          <w:sz w:val="16"/>
          <w:szCs w:val="16"/>
          <w:lang w:val="es-ES"/>
        </w:rPr>
      </w:pPr>
      <w:r w:rsidRPr="00A8647A">
        <w:rPr>
          <w:rFonts w:ascii="Arial" w:hAnsi="Arial" w:cs="Arial"/>
          <w:color w:val="000000" w:themeColor="text1"/>
          <w:sz w:val="16"/>
          <w:szCs w:val="16"/>
          <w:lang w:val="es-ES"/>
        </w:rPr>
        <w:t>Kiryat Ben-Gurion</w:t>
      </w:r>
    </w:p>
    <w:p w:rsidR="006977F0" w:rsidRPr="00A8647A" w:rsidRDefault="00756D58" w:rsidP="00DB6F4B">
      <w:pPr>
        <w:spacing w:after="41"/>
        <w:rPr>
          <w:rFonts w:ascii="Arial" w:hAnsi="Arial" w:cs="Arial"/>
          <w:color w:val="000000" w:themeColor="text1"/>
          <w:sz w:val="16"/>
          <w:szCs w:val="16"/>
          <w:lang w:val="es-ES"/>
        </w:rPr>
      </w:pPr>
      <w:r w:rsidRPr="00A8647A">
        <w:rPr>
          <w:rFonts w:ascii="Arial" w:hAnsi="Arial" w:cs="Arial"/>
          <w:color w:val="000000" w:themeColor="text1"/>
          <w:sz w:val="16"/>
          <w:szCs w:val="16"/>
          <w:lang w:val="es-ES"/>
        </w:rPr>
        <w:t>Jerusalem, 91061</w:t>
      </w:r>
      <w:r w:rsidR="006977F0" w:rsidRPr="00A8647A">
        <w:rPr>
          <w:rFonts w:ascii="Arial" w:hAnsi="Arial" w:cs="Arial"/>
          <w:color w:val="000000" w:themeColor="text1"/>
          <w:sz w:val="16"/>
          <w:szCs w:val="16"/>
          <w:lang w:val="es-ES"/>
        </w:rPr>
        <w:t>, Israel</w:t>
      </w:r>
    </w:p>
    <w:p w:rsidR="000D5569" w:rsidRPr="00A8647A" w:rsidRDefault="00756D58" w:rsidP="00DB6F4B">
      <w:pPr>
        <w:spacing w:after="41"/>
        <w:rPr>
          <w:rFonts w:ascii="Arial" w:hAnsi="Arial" w:cs="Arial"/>
          <w:color w:val="000000" w:themeColor="text1"/>
          <w:sz w:val="16"/>
          <w:szCs w:val="16"/>
          <w:lang w:val="fr-FR"/>
        </w:rPr>
      </w:pPr>
      <w:r w:rsidRPr="00A8647A">
        <w:rPr>
          <w:rFonts w:ascii="Arial" w:hAnsi="Arial" w:cs="Arial"/>
          <w:color w:val="000000" w:themeColor="text1"/>
          <w:sz w:val="16"/>
          <w:szCs w:val="16"/>
          <w:lang w:val="fr-FR"/>
        </w:rPr>
        <w:t>Fax: +972 2 670 1628</w:t>
      </w:r>
    </w:p>
    <w:p w:rsidR="006977F0" w:rsidRPr="00A8647A" w:rsidRDefault="00756D58" w:rsidP="00DB6F4B">
      <w:pPr>
        <w:spacing w:after="41"/>
        <w:rPr>
          <w:rFonts w:ascii="Arial" w:hAnsi="Arial" w:cs="Arial"/>
          <w:color w:val="000000" w:themeColor="text1"/>
          <w:sz w:val="16"/>
          <w:szCs w:val="16"/>
          <w:lang w:val="fr-FR"/>
        </w:rPr>
      </w:pPr>
      <w:r w:rsidRPr="00A8647A">
        <w:rPr>
          <w:rFonts w:ascii="Arial" w:hAnsi="Arial" w:cs="Arial"/>
          <w:color w:val="000000" w:themeColor="text1"/>
          <w:sz w:val="16"/>
          <w:szCs w:val="16"/>
          <w:lang w:val="fr-FR"/>
        </w:rPr>
        <w:t xml:space="preserve">Email: </w:t>
      </w:r>
      <w:hyperlink r:id="rId12" w:history="1">
        <w:r w:rsidRPr="00A8647A">
          <w:rPr>
            <w:rStyle w:val="Hyperlink"/>
            <w:rFonts w:ascii="Arial" w:hAnsi="Arial" w:cs="Arial"/>
            <w:color w:val="000000" w:themeColor="text1"/>
            <w:sz w:val="16"/>
            <w:szCs w:val="16"/>
            <w:lang w:val="fr-FR"/>
          </w:rPr>
          <w:t>sar</w:t>
        </w:r>
        <w:r w:rsidR="006977F0" w:rsidRPr="00A8647A">
          <w:rPr>
            <w:rStyle w:val="Hyperlink"/>
            <w:rFonts w:ascii="Arial" w:hAnsi="Arial" w:cs="Arial"/>
            <w:color w:val="000000" w:themeColor="text1"/>
            <w:sz w:val="16"/>
            <w:szCs w:val="16"/>
            <w:lang w:val="fr-FR"/>
          </w:rPr>
          <w:t>@moin.gov.il</w:t>
        </w:r>
      </w:hyperlink>
    </w:p>
    <w:p w:rsidR="00472E37" w:rsidRPr="00A8647A" w:rsidRDefault="00472E37" w:rsidP="00DB6F4B">
      <w:pPr>
        <w:pStyle w:val="PlainText"/>
        <w:rPr>
          <w:rFonts w:ascii="Arial" w:hAnsi="Arial" w:cs="Arial"/>
          <w:color w:val="000000" w:themeColor="text1"/>
          <w:sz w:val="16"/>
          <w:szCs w:val="16"/>
          <w:u w:val="single"/>
        </w:rPr>
      </w:pPr>
      <w:r w:rsidRPr="00A8647A">
        <w:rPr>
          <w:rFonts w:ascii="Arial" w:hAnsi="Arial" w:cs="Arial"/>
          <w:color w:val="000000" w:themeColor="text1"/>
          <w:sz w:val="16"/>
          <w:szCs w:val="16"/>
          <w:u w:val="single"/>
        </w:rPr>
        <w:t>Ambassador Ron Dermer, Embassy of Israel</w:t>
      </w:r>
    </w:p>
    <w:p w:rsidR="00472E37" w:rsidRPr="00A8647A" w:rsidRDefault="003D570E" w:rsidP="00DB6F4B">
      <w:pPr>
        <w:pStyle w:val="PlainText"/>
        <w:rPr>
          <w:rFonts w:ascii="Arial" w:hAnsi="Arial" w:cs="Arial"/>
          <w:color w:val="000000" w:themeColor="text1"/>
          <w:sz w:val="16"/>
          <w:szCs w:val="16"/>
        </w:rPr>
      </w:pPr>
      <w:r>
        <w:rPr>
          <w:rFonts w:ascii="Arial" w:hAnsi="Arial" w:cs="Arial"/>
          <w:color w:val="000000" w:themeColor="text1"/>
          <w:sz w:val="16"/>
          <w:szCs w:val="16"/>
        </w:rPr>
        <w:t xml:space="preserve">3514 International Drive NW </w:t>
      </w:r>
      <w:r w:rsidR="00472E37" w:rsidRPr="00A8647A">
        <w:rPr>
          <w:rFonts w:ascii="Arial" w:hAnsi="Arial" w:cs="Arial"/>
          <w:color w:val="000000" w:themeColor="text1"/>
          <w:sz w:val="16"/>
          <w:szCs w:val="16"/>
        </w:rPr>
        <w:t>Washington</w:t>
      </w:r>
      <w:r>
        <w:rPr>
          <w:rFonts w:ascii="Arial" w:hAnsi="Arial" w:cs="Arial"/>
          <w:color w:val="000000" w:themeColor="text1"/>
          <w:sz w:val="16"/>
          <w:szCs w:val="16"/>
        </w:rPr>
        <w:t>,</w:t>
      </w:r>
      <w:r w:rsidR="00472E37" w:rsidRPr="00A8647A">
        <w:rPr>
          <w:rFonts w:ascii="Arial" w:hAnsi="Arial" w:cs="Arial"/>
          <w:color w:val="000000" w:themeColor="text1"/>
          <w:sz w:val="16"/>
          <w:szCs w:val="16"/>
        </w:rPr>
        <w:t xml:space="preserve"> DC 20008</w:t>
      </w:r>
    </w:p>
    <w:p w:rsidR="00472E37" w:rsidRPr="00A8647A" w:rsidRDefault="00472E37" w:rsidP="00DB6F4B">
      <w:pPr>
        <w:pStyle w:val="PlainText"/>
        <w:rPr>
          <w:rFonts w:ascii="Arial" w:hAnsi="Arial" w:cs="Arial"/>
          <w:color w:val="000000" w:themeColor="text1"/>
          <w:sz w:val="16"/>
          <w:szCs w:val="16"/>
        </w:rPr>
      </w:pPr>
      <w:r w:rsidRPr="00A8647A">
        <w:rPr>
          <w:rFonts w:ascii="Arial" w:hAnsi="Arial" w:cs="Arial"/>
          <w:color w:val="000000" w:themeColor="text1"/>
          <w:sz w:val="16"/>
          <w:szCs w:val="16"/>
        </w:rPr>
        <w:t xml:space="preserve">T: 202.364.5500 </w:t>
      </w:r>
    </w:p>
    <w:p w:rsidR="00472E37" w:rsidRPr="00A8647A" w:rsidRDefault="00472E37" w:rsidP="00DB6F4B">
      <w:pPr>
        <w:pStyle w:val="PlainText"/>
        <w:rPr>
          <w:rFonts w:ascii="Arial" w:hAnsi="Arial" w:cs="Arial"/>
          <w:color w:val="000000" w:themeColor="text1"/>
          <w:sz w:val="16"/>
          <w:szCs w:val="16"/>
        </w:rPr>
      </w:pPr>
      <w:r w:rsidRPr="00A8647A">
        <w:rPr>
          <w:rFonts w:ascii="Arial" w:hAnsi="Arial" w:cs="Arial"/>
          <w:color w:val="000000" w:themeColor="text1"/>
          <w:sz w:val="16"/>
          <w:szCs w:val="16"/>
        </w:rPr>
        <w:t xml:space="preserve">Email: </w:t>
      </w:r>
      <w:hyperlink r:id="rId13" w:history="1">
        <w:r w:rsidRPr="00A8647A">
          <w:rPr>
            <w:rStyle w:val="Hyperlink"/>
            <w:rFonts w:ascii="Arial" w:hAnsi="Arial" w:cs="Arial"/>
            <w:color w:val="000000" w:themeColor="text1"/>
            <w:sz w:val="16"/>
            <w:szCs w:val="16"/>
          </w:rPr>
          <w:t>info@washington.mfa.gov.il</w:t>
        </w:r>
      </w:hyperlink>
    </w:p>
    <w:p w:rsidR="00472E37" w:rsidRPr="00A8647A" w:rsidRDefault="00472E37" w:rsidP="00DB6F4B">
      <w:pPr>
        <w:pStyle w:val="PlainText"/>
        <w:rPr>
          <w:rFonts w:ascii="Arial" w:hAnsi="Arial" w:cs="Arial"/>
          <w:color w:val="000000" w:themeColor="text1"/>
          <w:sz w:val="16"/>
          <w:szCs w:val="16"/>
        </w:rPr>
      </w:pPr>
      <w:r w:rsidRPr="00A8647A">
        <w:rPr>
          <w:rFonts w:ascii="Arial" w:hAnsi="Arial" w:cs="Arial"/>
          <w:color w:val="000000" w:themeColor="text1"/>
          <w:sz w:val="16"/>
          <w:szCs w:val="16"/>
        </w:rPr>
        <w:t xml:space="preserve">Facebook: </w:t>
      </w:r>
      <w:hyperlink r:id="rId14" w:history="1">
        <w:r w:rsidRPr="00A8647A">
          <w:rPr>
            <w:rStyle w:val="Hyperlink"/>
            <w:rFonts w:ascii="Arial" w:hAnsi="Arial" w:cs="Arial"/>
            <w:color w:val="000000" w:themeColor="text1"/>
            <w:sz w:val="16"/>
            <w:szCs w:val="16"/>
          </w:rPr>
          <w:t>https://www.facebook.com/ambdermer</w:t>
        </w:r>
      </w:hyperlink>
    </w:p>
    <w:p w:rsidR="00472E37" w:rsidRPr="00A8647A" w:rsidRDefault="00472E37" w:rsidP="00DB6F4B">
      <w:pPr>
        <w:pStyle w:val="PlainText"/>
        <w:rPr>
          <w:rFonts w:ascii="Arial" w:hAnsi="Arial" w:cs="Arial"/>
          <w:color w:val="000000" w:themeColor="text1"/>
          <w:sz w:val="16"/>
          <w:szCs w:val="16"/>
        </w:rPr>
      </w:pPr>
      <w:r w:rsidRPr="00A8647A">
        <w:rPr>
          <w:rFonts w:ascii="Arial" w:hAnsi="Arial" w:cs="Arial"/>
          <w:color w:val="000000" w:themeColor="text1"/>
          <w:sz w:val="16"/>
          <w:szCs w:val="16"/>
        </w:rPr>
        <w:t xml:space="preserve">Twitter: </w:t>
      </w:r>
      <w:hyperlink r:id="rId15" w:history="1">
        <w:r w:rsidRPr="00A8647A">
          <w:rPr>
            <w:rStyle w:val="Hyperlink"/>
            <w:rFonts w:ascii="Arial" w:hAnsi="Arial" w:cs="Arial"/>
            <w:color w:val="000000" w:themeColor="text1"/>
            <w:sz w:val="16"/>
            <w:szCs w:val="16"/>
          </w:rPr>
          <w:t>@AmbDermer</w:t>
        </w:r>
      </w:hyperlink>
    </w:p>
    <w:p w:rsidR="00472E37" w:rsidRPr="00A8647A" w:rsidRDefault="00472E37" w:rsidP="00DB6F4B">
      <w:pPr>
        <w:pStyle w:val="PlainText"/>
        <w:rPr>
          <w:rFonts w:ascii="Arial" w:hAnsi="Arial" w:cs="Arial"/>
          <w:b/>
          <w:color w:val="000000" w:themeColor="text1"/>
          <w:sz w:val="16"/>
          <w:szCs w:val="16"/>
        </w:rPr>
      </w:pPr>
      <w:r w:rsidRPr="00A8647A">
        <w:rPr>
          <w:rFonts w:ascii="Arial" w:hAnsi="Arial" w:cs="Arial"/>
          <w:b/>
          <w:color w:val="000000" w:themeColor="text1"/>
          <w:sz w:val="16"/>
          <w:szCs w:val="16"/>
        </w:rPr>
        <w:t>Salutation: Dear Ambassador</w:t>
      </w:r>
    </w:p>
    <w:p w:rsidR="00D333B1" w:rsidRPr="00A8647A" w:rsidRDefault="00D333B1" w:rsidP="00DB6F4B">
      <w:pPr>
        <w:spacing w:after="41"/>
        <w:rPr>
          <w:rFonts w:ascii="Arial" w:hAnsi="Arial" w:cs="Arial"/>
          <w:b/>
          <w:color w:val="000000" w:themeColor="text1"/>
          <w:sz w:val="16"/>
          <w:szCs w:val="16"/>
          <w:u w:val="single" w:color="000000"/>
        </w:rPr>
      </w:pPr>
    </w:p>
    <w:p w:rsidR="00472E37" w:rsidRPr="00A8647A" w:rsidRDefault="00472E37" w:rsidP="00DB6F4B">
      <w:pPr>
        <w:pStyle w:val="PlainText"/>
        <w:rPr>
          <w:rFonts w:ascii="Courier New" w:hAnsi="Courier New" w:cs="Courier New"/>
          <w:color w:val="000000" w:themeColor="text1"/>
        </w:rPr>
        <w:sectPr w:rsidR="00472E37" w:rsidRPr="00A8647A" w:rsidSect="00472E37">
          <w:type w:val="continuous"/>
          <w:pgSz w:w="12240" w:h="15840" w:code="1"/>
          <w:pgMar w:top="720" w:right="720" w:bottom="2160" w:left="720" w:header="0" w:footer="567" w:gutter="0"/>
          <w:cols w:num="2" w:space="567"/>
          <w:titlePg/>
          <w:docGrid w:linePitch="360"/>
        </w:sectPr>
      </w:pPr>
    </w:p>
    <w:p w:rsidR="00472E37" w:rsidRPr="00A8647A" w:rsidRDefault="00472E37" w:rsidP="00DB6F4B">
      <w:pPr>
        <w:spacing w:after="39"/>
        <w:rPr>
          <w:rFonts w:ascii="Arial" w:hAnsi="Arial" w:cs="Arial"/>
          <w:b/>
          <w:color w:val="000000" w:themeColor="text1"/>
          <w:sz w:val="16"/>
          <w:szCs w:val="16"/>
        </w:rPr>
      </w:pPr>
      <w:r w:rsidRPr="00A8647A">
        <w:rPr>
          <w:rFonts w:ascii="Arial" w:hAnsi="Arial" w:cs="Arial"/>
          <w:b/>
          <w:color w:val="000000" w:themeColor="text1"/>
          <w:sz w:val="16"/>
          <w:szCs w:val="16"/>
        </w:rPr>
        <w:t>Salutation: Dear Minister</w:t>
      </w:r>
    </w:p>
    <w:p w:rsidR="00472E37" w:rsidRPr="00973552" w:rsidRDefault="00472E37" w:rsidP="00973552">
      <w:pPr>
        <w:pStyle w:val="PlainText"/>
        <w:rPr>
          <w:rFonts w:ascii="Courier New" w:hAnsi="Courier New" w:cs="Courier New"/>
        </w:rPr>
      </w:pPr>
    </w:p>
    <w:p w:rsidR="00472E37" w:rsidRPr="009B1268" w:rsidRDefault="00472E37" w:rsidP="00472E37">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472E37" w:rsidRPr="009B1268" w:rsidRDefault="00DB6F4B" w:rsidP="00472E37">
      <w:pPr>
        <w:autoSpaceDE w:val="0"/>
        <w:autoSpaceDN w:val="0"/>
        <w:adjustRightInd w:val="0"/>
        <w:rPr>
          <w:rFonts w:ascii="Arial" w:hAnsi="Arial" w:cs="Arial"/>
          <w:color w:val="000000"/>
          <w:sz w:val="20"/>
          <w:szCs w:val="20"/>
        </w:rPr>
      </w:pPr>
      <w:hyperlink r:id="rId16" w:history="1">
        <w:r w:rsidR="00472E37" w:rsidRPr="000C5343">
          <w:rPr>
            <w:rStyle w:val="Hyperlink"/>
            <w:rFonts w:ascii="Arial" w:hAnsi="Arial" w:cs="Arial"/>
            <w:sz w:val="20"/>
            <w:szCs w:val="20"/>
          </w:rPr>
          <w:t>Click here</w:t>
        </w:r>
      </w:hyperlink>
      <w:r w:rsidR="00472E37" w:rsidRPr="009B1268">
        <w:rPr>
          <w:rFonts w:ascii="Arial" w:hAnsi="Arial" w:cs="Arial"/>
          <w:color w:val="000000"/>
          <w:sz w:val="20"/>
          <w:szCs w:val="20"/>
        </w:rPr>
        <w:t xml:space="preserve"> to let us know if you took action on this case! </w:t>
      </w:r>
      <w:r w:rsidR="00472E37" w:rsidRPr="009B1268">
        <w:rPr>
          <w:rFonts w:ascii="Arial" w:hAnsi="Arial" w:cs="Arial"/>
          <w:i/>
          <w:iCs/>
          <w:color w:val="000000"/>
          <w:sz w:val="20"/>
          <w:szCs w:val="20"/>
        </w:rPr>
        <w:t xml:space="preserve">This is Urgent Action </w:t>
      </w:r>
      <w:r w:rsidR="00A8647A">
        <w:rPr>
          <w:rFonts w:ascii="Arial" w:hAnsi="Arial" w:cs="Arial"/>
          <w:i/>
          <w:iCs/>
          <w:color w:val="000000"/>
          <w:sz w:val="20"/>
          <w:szCs w:val="20"/>
        </w:rPr>
        <w:t>79.18</w:t>
      </w:r>
      <w:r w:rsidR="00472E37" w:rsidRPr="009B1268">
        <w:rPr>
          <w:rFonts w:ascii="Arial" w:hAnsi="Arial" w:cs="Arial"/>
          <w:i/>
          <w:iCs/>
          <w:color w:val="000000"/>
          <w:sz w:val="20"/>
          <w:szCs w:val="20"/>
        </w:rPr>
        <w:t xml:space="preserve"> </w:t>
      </w:r>
    </w:p>
    <w:p w:rsidR="00472E37" w:rsidRPr="00C27E96" w:rsidRDefault="00472E37" w:rsidP="00472E37">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472E37" w:rsidRPr="00C27E96" w:rsidRDefault="00472E37" w:rsidP="00472E37">
      <w:pPr>
        <w:rPr>
          <w:rFonts w:ascii="Arial" w:hAnsi="Arial" w:cs="Arial"/>
          <w:color w:val="000000"/>
          <w:sz w:val="20"/>
          <w:szCs w:val="20"/>
        </w:rPr>
      </w:pPr>
    </w:p>
    <w:p w:rsidR="00472E37" w:rsidRPr="00973552" w:rsidRDefault="00472E37" w:rsidP="00973552">
      <w:pPr>
        <w:pStyle w:val="PlainText"/>
        <w:rPr>
          <w:rFonts w:ascii="Courier New" w:hAnsi="Courier New" w:cs="Courier New"/>
        </w:rPr>
      </w:pPr>
    </w:p>
    <w:p w:rsidR="0026766F" w:rsidRPr="000E1DAD" w:rsidRDefault="0026766F" w:rsidP="00472E37">
      <w:pPr>
        <w:pStyle w:val="AITextSmallNoLineSpacing"/>
        <w:spacing w:line="240" w:lineRule="auto"/>
        <w:rPr>
          <w:rFonts w:cs="Arial"/>
          <w:b/>
          <w:bCs/>
        </w:rPr>
      </w:pPr>
      <w:r w:rsidRPr="00F95961">
        <w:rPr>
          <w:rFonts w:cs="Arial"/>
          <w:bCs/>
        </w:rPr>
        <w:tab/>
      </w:r>
    </w:p>
    <w:p w:rsidR="0026766F" w:rsidRPr="00F95961" w:rsidRDefault="0026766F" w:rsidP="00472E37">
      <w:pPr>
        <w:pStyle w:val="AIUASecondHeading"/>
        <w:spacing w:line="240" w:lineRule="auto"/>
        <w:rPr>
          <w:rFonts w:ascii="Arial" w:hAnsi="Arial" w:cs="Arial"/>
        </w:rPr>
      </w:pPr>
      <w:r w:rsidRPr="00F95961">
        <w:rPr>
          <w:rFonts w:ascii="Arial" w:hAnsi="Arial" w:cs="Arial"/>
        </w:rPr>
        <w:t>URGENT ACTION</w:t>
      </w:r>
    </w:p>
    <w:p w:rsidR="00CB3FCE" w:rsidRPr="00D83DB2" w:rsidRDefault="00CB3FCE" w:rsidP="00472E37">
      <w:pPr>
        <w:rPr>
          <w:rStyle w:val="AIHeadline"/>
          <w:rFonts w:cs="Arial"/>
          <w:snapToGrid w:val="0"/>
          <w:sz w:val="34"/>
          <w:szCs w:val="34"/>
        </w:rPr>
      </w:pPr>
      <w:r>
        <w:rPr>
          <w:rStyle w:val="AIHeadline"/>
          <w:rFonts w:cs="Arial"/>
          <w:snapToGrid w:val="0"/>
          <w:sz w:val="34"/>
          <w:szCs w:val="34"/>
        </w:rPr>
        <w:t xml:space="preserve">Palestinians at risk of losing residency status </w:t>
      </w:r>
    </w:p>
    <w:p w:rsidR="0026766F" w:rsidRPr="00F95961" w:rsidRDefault="0026766F" w:rsidP="00A8647A">
      <w:pPr>
        <w:pStyle w:val="Heading2"/>
        <w:spacing w:before="120" w:after="120" w:line="240" w:lineRule="auto"/>
        <w:rPr>
          <w:rFonts w:ascii="Arial" w:hAnsi="Arial" w:cs="Arial"/>
        </w:rPr>
      </w:pPr>
      <w:r w:rsidRPr="00F95961">
        <w:rPr>
          <w:rFonts w:ascii="Arial" w:hAnsi="Arial" w:cs="Arial"/>
        </w:rPr>
        <w:t>ADditional Information</w:t>
      </w:r>
    </w:p>
    <w:p w:rsidR="000E1DAD" w:rsidRDefault="00710F7A" w:rsidP="00472E37">
      <w:pPr>
        <w:spacing w:after="16"/>
        <w:rPr>
          <w:rFonts w:ascii="Arial" w:hAnsi="Arial" w:cs="Arial"/>
          <w:sz w:val="18"/>
        </w:rPr>
      </w:pPr>
      <w:r>
        <w:rPr>
          <w:rFonts w:ascii="Arial" w:hAnsi="Arial" w:cs="Arial"/>
          <w:sz w:val="18"/>
        </w:rPr>
        <w:t>On 29 May</w:t>
      </w:r>
      <w:r w:rsidRPr="00710F7A">
        <w:rPr>
          <w:rFonts w:ascii="Arial" w:hAnsi="Arial" w:cs="Arial"/>
          <w:sz w:val="18"/>
        </w:rPr>
        <w:t xml:space="preserve"> 2006, </w:t>
      </w:r>
      <w:r>
        <w:rPr>
          <w:rFonts w:ascii="Arial" w:hAnsi="Arial" w:cs="Arial"/>
          <w:sz w:val="18"/>
        </w:rPr>
        <w:t xml:space="preserve">former Israeli </w:t>
      </w:r>
      <w:r w:rsidRPr="00710F7A">
        <w:rPr>
          <w:rFonts w:ascii="Arial" w:hAnsi="Arial" w:cs="Arial"/>
          <w:sz w:val="18"/>
        </w:rPr>
        <w:t>Interi</w:t>
      </w:r>
      <w:r>
        <w:rPr>
          <w:rFonts w:ascii="Arial" w:hAnsi="Arial" w:cs="Arial"/>
          <w:sz w:val="18"/>
        </w:rPr>
        <w:t>or Minister Roni Bar-On moved to revoke the residency permits</w:t>
      </w:r>
      <w:r w:rsidRPr="00710F7A">
        <w:rPr>
          <w:rFonts w:ascii="Arial" w:hAnsi="Arial" w:cs="Arial"/>
          <w:sz w:val="18"/>
        </w:rPr>
        <w:t xml:space="preserve"> of</w:t>
      </w:r>
      <w:r>
        <w:rPr>
          <w:rFonts w:ascii="Arial" w:hAnsi="Arial" w:cs="Arial"/>
          <w:sz w:val="18"/>
        </w:rPr>
        <w:t xml:space="preserve"> four </w:t>
      </w:r>
      <w:r w:rsidR="00B60E17">
        <w:rPr>
          <w:rFonts w:ascii="Arial" w:hAnsi="Arial" w:cs="Arial"/>
          <w:sz w:val="18"/>
        </w:rPr>
        <w:t xml:space="preserve">elected </w:t>
      </w:r>
      <w:r>
        <w:rPr>
          <w:rFonts w:ascii="Arial" w:hAnsi="Arial" w:cs="Arial"/>
          <w:sz w:val="18"/>
        </w:rPr>
        <w:t>Palestinian Legislative Council members Khaled Abu Arafeh</w:t>
      </w:r>
      <w:r w:rsidRPr="00710F7A">
        <w:rPr>
          <w:rFonts w:ascii="Arial" w:hAnsi="Arial" w:cs="Arial"/>
          <w:sz w:val="18"/>
        </w:rPr>
        <w:t xml:space="preserve">, </w:t>
      </w:r>
      <w:r>
        <w:rPr>
          <w:rFonts w:ascii="Arial" w:hAnsi="Arial" w:cs="Arial"/>
          <w:sz w:val="18"/>
        </w:rPr>
        <w:t>Mo</w:t>
      </w:r>
      <w:r w:rsidRPr="00710F7A">
        <w:rPr>
          <w:rFonts w:ascii="Arial" w:hAnsi="Arial" w:cs="Arial"/>
          <w:sz w:val="18"/>
        </w:rPr>
        <w:t>hammad Abu T</w:t>
      </w:r>
      <w:r w:rsidR="008B23CE">
        <w:rPr>
          <w:rFonts w:ascii="Arial" w:hAnsi="Arial" w:cs="Arial"/>
          <w:sz w:val="18"/>
        </w:rPr>
        <w:t>e</w:t>
      </w:r>
      <w:r>
        <w:rPr>
          <w:rFonts w:ascii="Arial" w:hAnsi="Arial" w:cs="Arial"/>
          <w:sz w:val="18"/>
        </w:rPr>
        <w:t>ir, Mohammad Totah, and Ahmad Attou</w:t>
      </w:r>
      <w:r w:rsidRPr="00710F7A">
        <w:rPr>
          <w:rFonts w:ascii="Arial" w:hAnsi="Arial" w:cs="Arial"/>
          <w:sz w:val="18"/>
        </w:rPr>
        <w:t>n,</w:t>
      </w:r>
      <w:r w:rsidR="00CB3FCE">
        <w:rPr>
          <w:rFonts w:ascii="Arial" w:hAnsi="Arial" w:cs="Arial"/>
          <w:sz w:val="18"/>
        </w:rPr>
        <w:t xml:space="preserve"> who are</w:t>
      </w:r>
      <w:r w:rsidRPr="00710F7A">
        <w:rPr>
          <w:rFonts w:ascii="Arial" w:hAnsi="Arial" w:cs="Arial"/>
          <w:sz w:val="18"/>
        </w:rPr>
        <w:t xml:space="preserve"> all members of Hamas </w:t>
      </w:r>
      <w:r>
        <w:rPr>
          <w:rFonts w:ascii="Arial" w:hAnsi="Arial" w:cs="Arial"/>
          <w:sz w:val="18"/>
        </w:rPr>
        <w:t>and residents of Jerusalem if they do not resign their positions within 30 days</w:t>
      </w:r>
      <w:r w:rsidRPr="00710F7A">
        <w:rPr>
          <w:rFonts w:ascii="Arial" w:hAnsi="Arial" w:cs="Arial"/>
          <w:sz w:val="18"/>
        </w:rPr>
        <w:t>.</w:t>
      </w:r>
      <w:r w:rsidR="00B60E17">
        <w:rPr>
          <w:rFonts w:ascii="Arial" w:hAnsi="Arial" w:cs="Arial"/>
          <w:sz w:val="18"/>
        </w:rPr>
        <w:t xml:space="preserve"> The four </w:t>
      </w:r>
      <w:r w:rsidR="00B60E17" w:rsidRPr="00B60E17">
        <w:rPr>
          <w:rFonts w:ascii="Arial" w:hAnsi="Arial" w:cs="Arial"/>
          <w:sz w:val="18"/>
        </w:rPr>
        <w:t>had been elected to the Palestinian Legislative Co</w:t>
      </w:r>
      <w:r w:rsidR="00B60E17">
        <w:rPr>
          <w:rFonts w:ascii="Arial" w:hAnsi="Arial" w:cs="Arial"/>
          <w:sz w:val="18"/>
        </w:rPr>
        <w:t xml:space="preserve">uncil in </w:t>
      </w:r>
      <w:r w:rsidR="002F3854">
        <w:rPr>
          <w:rFonts w:ascii="Arial" w:hAnsi="Arial" w:cs="Arial"/>
          <w:sz w:val="18"/>
        </w:rPr>
        <w:t xml:space="preserve">January </w:t>
      </w:r>
      <w:r w:rsidR="00B60E17">
        <w:rPr>
          <w:rFonts w:ascii="Arial" w:hAnsi="Arial" w:cs="Arial"/>
          <w:sz w:val="18"/>
        </w:rPr>
        <w:t>2006 after running on the ‘’Change and Reform’’</w:t>
      </w:r>
      <w:r w:rsidR="008B23CE">
        <w:rPr>
          <w:rFonts w:ascii="Arial" w:hAnsi="Arial" w:cs="Arial"/>
          <w:sz w:val="18"/>
        </w:rPr>
        <w:t xml:space="preserve"> party</w:t>
      </w:r>
      <w:r w:rsidR="00A225EE">
        <w:rPr>
          <w:rFonts w:ascii="Arial" w:hAnsi="Arial" w:cs="Arial"/>
          <w:sz w:val="18"/>
        </w:rPr>
        <w:t xml:space="preserve">, </w:t>
      </w:r>
      <w:r w:rsidR="00B60E17">
        <w:rPr>
          <w:rFonts w:ascii="Arial" w:hAnsi="Arial" w:cs="Arial"/>
          <w:sz w:val="18"/>
        </w:rPr>
        <w:t>a</w:t>
      </w:r>
      <w:r w:rsidR="00B60E17" w:rsidRPr="00B60E17">
        <w:rPr>
          <w:rFonts w:ascii="Arial" w:hAnsi="Arial" w:cs="Arial"/>
          <w:sz w:val="18"/>
        </w:rPr>
        <w:t xml:space="preserve"> list affiliated with </w:t>
      </w:r>
      <w:r w:rsidR="00B60E17">
        <w:rPr>
          <w:rFonts w:ascii="Arial" w:hAnsi="Arial" w:cs="Arial"/>
          <w:sz w:val="18"/>
        </w:rPr>
        <w:t xml:space="preserve">Hamas and was </w:t>
      </w:r>
      <w:r w:rsidRPr="00710F7A">
        <w:rPr>
          <w:rFonts w:ascii="Arial" w:hAnsi="Arial" w:cs="Arial"/>
          <w:sz w:val="18"/>
        </w:rPr>
        <w:t>taking part in the</w:t>
      </w:r>
      <w:r w:rsidR="00D03EAA">
        <w:rPr>
          <w:rFonts w:ascii="Arial" w:hAnsi="Arial" w:cs="Arial"/>
          <w:sz w:val="18"/>
        </w:rPr>
        <w:t xml:space="preserve"> PLC and</w:t>
      </w:r>
      <w:r w:rsidRPr="00710F7A">
        <w:rPr>
          <w:rFonts w:ascii="Arial" w:hAnsi="Arial" w:cs="Arial"/>
          <w:sz w:val="18"/>
        </w:rPr>
        <w:t xml:space="preserve"> municipal elections in various West Bank cities.</w:t>
      </w:r>
    </w:p>
    <w:p w:rsidR="000E1DAD" w:rsidRDefault="000E1DAD" w:rsidP="00472E37">
      <w:pPr>
        <w:spacing w:after="16"/>
        <w:rPr>
          <w:rFonts w:ascii="Arial" w:hAnsi="Arial" w:cs="Arial"/>
          <w:sz w:val="18"/>
        </w:rPr>
      </w:pPr>
    </w:p>
    <w:p w:rsidR="008B23CE" w:rsidRDefault="008B5C33" w:rsidP="00472E37">
      <w:pPr>
        <w:spacing w:after="16"/>
        <w:rPr>
          <w:rFonts w:ascii="Arial" w:hAnsi="Arial" w:cs="Arial"/>
          <w:sz w:val="18"/>
        </w:rPr>
      </w:pPr>
      <w:r w:rsidRPr="008B5C33">
        <w:rPr>
          <w:rFonts w:ascii="Arial" w:hAnsi="Arial" w:cs="Arial"/>
          <w:sz w:val="18"/>
        </w:rPr>
        <w:t>Following the capture of Israeli soldier Gilad Shalit on 25 June 2006 by Hama</w:t>
      </w:r>
      <w:r>
        <w:rPr>
          <w:rFonts w:ascii="Arial" w:hAnsi="Arial" w:cs="Arial"/>
          <w:sz w:val="18"/>
        </w:rPr>
        <w:t>s at the Kerem Shalom Crossing i</w:t>
      </w:r>
      <w:r w:rsidRPr="008B5C33">
        <w:rPr>
          <w:rFonts w:ascii="Arial" w:hAnsi="Arial" w:cs="Arial"/>
          <w:sz w:val="18"/>
        </w:rPr>
        <w:t xml:space="preserve">n the Gaza Strip border, Israeli forces seized dozens of </w:t>
      </w:r>
      <w:r>
        <w:rPr>
          <w:rFonts w:ascii="Arial" w:hAnsi="Arial" w:cs="Arial"/>
          <w:sz w:val="18"/>
        </w:rPr>
        <w:t>political leaders</w:t>
      </w:r>
      <w:r w:rsidRPr="008B5C33">
        <w:rPr>
          <w:rFonts w:ascii="Arial" w:hAnsi="Arial" w:cs="Arial"/>
          <w:sz w:val="18"/>
        </w:rPr>
        <w:t xml:space="preserve"> assoc</w:t>
      </w:r>
      <w:r>
        <w:rPr>
          <w:rFonts w:ascii="Arial" w:hAnsi="Arial" w:cs="Arial"/>
          <w:sz w:val="18"/>
        </w:rPr>
        <w:t>iated with the ‘’Change and Reform’’ party in raids across the West Bank and East Jerusalem. On 30 June</w:t>
      </w:r>
      <w:r w:rsidR="00A93D88">
        <w:rPr>
          <w:rFonts w:ascii="Arial" w:hAnsi="Arial" w:cs="Arial"/>
          <w:sz w:val="18"/>
        </w:rPr>
        <w:t xml:space="preserve"> 2006</w:t>
      </w:r>
      <w:r>
        <w:rPr>
          <w:rFonts w:ascii="Arial" w:hAnsi="Arial" w:cs="Arial"/>
          <w:sz w:val="18"/>
        </w:rPr>
        <w:t xml:space="preserve">, the four </w:t>
      </w:r>
      <w:r w:rsidR="00CB3FCE">
        <w:rPr>
          <w:rFonts w:ascii="Arial" w:hAnsi="Arial" w:cs="Arial"/>
          <w:sz w:val="18"/>
        </w:rPr>
        <w:t>legislators</w:t>
      </w:r>
      <w:r>
        <w:rPr>
          <w:rFonts w:ascii="Arial" w:hAnsi="Arial" w:cs="Arial"/>
          <w:sz w:val="18"/>
        </w:rPr>
        <w:t xml:space="preserve"> were arrested, along with other 48 PLC members and 10 ministers</w:t>
      </w:r>
      <w:r w:rsidRPr="008B5C33">
        <w:t xml:space="preserve"> </w:t>
      </w:r>
      <w:r w:rsidRPr="008B5C33">
        <w:rPr>
          <w:rFonts w:ascii="Arial" w:hAnsi="Arial" w:cs="Arial"/>
          <w:sz w:val="18"/>
        </w:rPr>
        <w:t xml:space="preserve">on grounds of suspicion of membership in a terrorist organization. </w:t>
      </w:r>
      <w:r>
        <w:rPr>
          <w:rFonts w:ascii="Arial" w:hAnsi="Arial" w:cs="Arial"/>
          <w:sz w:val="18"/>
        </w:rPr>
        <w:t>On the same date</w:t>
      </w:r>
      <w:r w:rsidRPr="008B5C33">
        <w:rPr>
          <w:rFonts w:ascii="Arial" w:hAnsi="Arial" w:cs="Arial"/>
          <w:sz w:val="18"/>
        </w:rPr>
        <w:t xml:space="preserve">, Interior Minister Roni Bar-On </w:t>
      </w:r>
      <w:r>
        <w:rPr>
          <w:rFonts w:ascii="Arial" w:hAnsi="Arial" w:cs="Arial"/>
          <w:sz w:val="18"/>
        </w:rPr>
        <w:t xml:space="preserve">ordered </w:t>
      </w:r>
      <w:r w:rsidR="0019430B">
        <w:rPr>
          <w:rFonts w:ascii="Arial" w:hAnsi="Arial" w:cs="Arial"/>
          <w:sz w:val="18"/>
        </w:rPr>
        <w:t xml:space="preserve">the revocation </w:t>
      </w:r>
      <w:r>
        <w:rPr>
          <w:rFonts w:ascii="Arial" w:hAnsi="Arial" w:cs="Arial"/>
          <w:sz w:val="18"/>
        </w:rPr>
        <w:t>of the four legislators</w:t>
      </w:r>
      <w:r w:rsidR="0019430B">
        <w:rPr>
          <w:rFonts w:ascii="Arial" w:hAnsi="Arial" w:cs="Arial"/>
          <w:sz w:val="18"/>
        </w:rPr>
        <w:t>’ permanent residency in Jerusalem</w:t>
      </w:r>
      <w:r>
        <w:rPr>
          <w:rFonts w:ascii="Arial" w:hAnsi="Arial" w:cs="Arial"/>
          <w:sz w:val="18"/>
        </w:rPr>
        <w:t>.</w:t>
      </w:r>
    </w:p>
    <w:p w:rsidR="008B23CE" w:rsidRDefault="008B23CE" w:rsidP="00472E37">
      <w:pPr>
        <w:spacing w:after="16"/>
        <w:rPr>
          <w:rFonts w:ascii="Arial" w:hAnsi="Arial" w:cs="Arial"/>
          <w:sz w:val="18"/>
        </w:rPr>
      </w:pPr>
    </w:p>
    <w:p w:rsidR="008B23CE" w:rsidRDefault="004959B0" w:rsidP="00472E37">
      <w:pPr>
        <w:spacing w:after="16"/>
        <w:rPr>
          <w:rFonts w:ascii="Arial" w:hAnsi="Arial" w:cs="Arial"/>
          <w:sz w:val="18"/>
        </w:rPr>
      </w:pPr>
      <w:r>
        <w:rPr>
          <w:rFonts w:ascii="Arial" w:hAnsi="Arial" w:cs="Arial"/>
          <w:sz w:val="18"/>
        </w:rPr>
        <w:t>Following each of their individual date of release</w:t>
      </w:r>
      <w:r w:rsidR="008B5C33">
        <w:rPr>
          <w:rFonts w:ascii="Arial" w:hAnsi="Arial" w:cs="Arial"/>
          <w:sz w:val="18"/>
        </w:rPr>
        <w:t xml:space="preserve">, the four </w:t>
      </w:r>
      <w:r w:rsidR="00B60E17">
        <w:rPr>
          <w:rFonts w:ascii="Arial" w:hAnsi="Arial" w:cs="Arial"/>
          <w:sz w:val="18"/>
        </w:rPr>
        <w:t xml:space="preserve">lawmakers </w:t>
      </w:r>
      <w:r>
        <w:rPr>
          <w:rFonts w:ascii="Arial" w:hAnsi="Arial" w:cs="Arial"/>
          <w:sz w:val="18"/>
        </w:rPr>
        <w:t>were</w:t>
      </w:r>
      <w:r w:rsidR="00360966" w:rsidRPr="00360966">
        <w:rPr>
          <w:rFonts w:ascii="Arial" w:hAnsi="Arial" w:cs="Arial"/>
          <w:sz w:val="18"/>
        </w:rPr>
        <w:t xml:space="preserve"> summoned by the Israeli police, and had their identification cards confiscated.</w:t>
      </w:r>
      <w:r w:rsidR="00A93D88">
        <w:rPr>
          <w:rFonts w:ascii="Arial" w:hAnsi="Arial" w:cs="Arial"/>
          <w:sz w:val="18"/>
        </w:rPr>
        <w:t xml:space="preserve"> T</w:t>
      </w:r>
      <w:r w:rsidR="00360966" w:rsidRPr="00360966">
        <w:rPr>
          <w:rFonts w:ascii="Arial" w:hAnsi="Arial" w:cs="Arial"/>
          <w:sz w:val="18"/>
        </w:rPr>
        <w:t>hey</w:t>
      </w:r>
      <w:r w:rsidR="00F026CC">
        <w:rPr>
          <w:rFonts w:ascii="Arial" w:hAnsi="Arial" w:cs="Arial"/>
          <w:sz w:val="18"/>
        </w:rPr>
        <w:t xml:space="preserve"> were</w:t>
      </w:r>
      <w:r w:rsidR="00360966" w:rsidRPr="00360966">
        <w:rPr>
          <w:rFonts w:ascii="Arial" w:hAnsi="Arial" w:cs="Arial"/>
          <w:sz w:val="18"/>
        </w:rPr>
        <w:t xml:space="preserve"> </w:t>
      </w:r>
      <w:r>
        <w:rPr>
          <w:rFonts w:ascii="Arial" w:hAnsi="Arial" w:cs="Arial"/>
          <w:sz w:val="18"/>
        </w:rPr>
        <w:t>all</w:t>
      </w:r>
      <w:r w:rsidR="00A93D88">
        <w:rPr>
          <w:rFonts w:ascii="Arial" w:hAnsi="Arial" w:cs="Arial"/>
          <w:sz w:val="18"/>
        </w:rPr>
        <w:t xml:space="preserve"> </w:t>
      </w:r>
      <w:r w:rsidR="00B60E17">
        <w:rPr>
          <w:rFonts w:ascii="Arial" w:hAnsi="Arial" w:cs="Arial"/>
          <w:sz w:val="18"/>
        </w:rPr>
        <w:t>handed a</w:t>
      </w:r>
      <w:r w:rsidR="00F026CC">
        <w:rPr>
          <w:rFonts w:ascii="Arial" w:hAnsi="Arial" w:cs="Arial"/>
          <w:sz w:val="18"/>
        </w:rPr>
        <w:t>n expulsion</w:t>
      </w:r>
      <w:r w:rsidR="00B60E17">
        <w:rPr>
          <w:rFonts w:ascii="Arial" w:hAnsi="Arial" w:cs="Arial"/>
          <w:sz w:val="18"/>
        </w:rPr>
        <w:t xml:space="preserve"> decision on 1 June 2010 to leave Jerusalem by 1 July 2010. </w:t>
      </w:r>
      <w:r w:rsidR="008B23CE" w:rsidRPr="008B23CE">
        <w:rPr>
          <w:rFonts w:ascii="Arial" w:hAnsi="Arial" w:cs="Arial"/>
          <w:sz w:val="18"/>
        </w:rPr>
        <w:t>On 30 June 2010, Abu Tair was arrested for refusing to abide by the deportation order and was set to stand trial in Jerusalem</w:t>
      </w:r>
      <w:r w:rsidR="008B23CE">
        <w:rPr>
          <w:rFonts w:ascii="Arial" w:hAnsi="Arial" w:cs="Arial"/>
          <w:sz w:val="18"/>
        </w:rPr>
        <w:t>.</w:t>
      </w:r>
      <w:r w:rsidR="008B5C33">
        <w:rPr>
          <w:rFonts w:ascii="Arial" w:hAnsi="Arial" w:cs="Arial"/>
          <w:sz w:val="18"/>
        </w:rPr>
        <w:t xml:space="preserve"> </w:t>
      </w:r>
      <w:r w:rsidR="00B60E17">
        <w:rPr>
          <w:rFonts w:ascii="Arial" w:hAnsi="Arial" w:cs="Arial"/>
          <w:sz w:val="18"/>
        </w:rPr>
        <w:t xml:space="preserve">On 1 July 2010, </w:t>
      </w:r>
      <w:r w:rsidR="00B60E17" w:rsidRPr="00B60E17">
        <w:rPr>
          <w:rFonts w:ascii="Arial" w:hAnsi="Arial" w:cs="Arial"/>
          <w:sz w:val="18"/>
        </w:rPr>
        <w:t xml:space="preserve">the lawmakers took refuge and held sit-ins at the </w:t>
      </w:r>
      <w:r w:rsidR="00B60E17">
        <w:rPr>
          <w:rFonts w:ascii="Arial" w:hAnsi="Arial" w:cs="Arial"/>
          <w:sz w:val="18"/>
        </w:rPr>
        <w:t xml:space="preserve">International Committee of the </w:t>
      </w:r>
      <w:r w:rsidR="00B60E17" w:rsidRPr="00B60E17">
        <w:rPr>
          <w:rFonts w:ascii="Arial" w:hAnsi="Arial" w:cs="Arial"/>
          <w:sz w:val="18"/>
        </w:rPr>
        <w:t xml:space="preserve">Red Cross </w:t>
      </w:r>
      <w:r w:rsidR="00B60E17">
        <w:rPr>
          <w:rFonts w:ascii="Arial" w:hAnsi="Arial" w:cs="Arial"/>
          <w:sz w:val="18"/>
        </w:rPr>
        <w:t xml:space="preserve">(ICRC) </w:t>
      </w:r>
      <w:r w:rsidR="00B60E17" w:rsidRPr="00B60E17">
        <w:rPr>
          <w:rFonts w:ascii="Arial" w:hAnsi="Arial" w:cs="Arial"/>
          <w:sz w:val="18"/>
        </w:rPr>
        <w:t>headquarters in E</w:t>
      </w:r>
      <w:r w:rsidR="008B23CE">
        <w:rPr>
          <w:rFonts w:ascii="Arial" w:hAnsi="Arial" w:cs="Arial"/>
          <w:sz w:val="18"/>
        </w:rPr>
        <w:t xml:space="preserve">ast Jerusalem in protest </w:t>
      </w:r>
      <w:r w:rsidR="00A93D88">
        <w:rPr>
          <w:rFonts w:ascii="Arial" w:hAnsi="Arial" w:cs="Arial"/>
          <w:sz w:val="18"/>
        </w:rPr>
        <w:t>at</w:t>
      </w:r>
      <w:r w:rsidR="008B23CE">
        <w:rPr>
          <w:rFonts w:ascii="Arial" w:hAnsi="Arial" w:cs="Arial"/>
          <w:sz w:val="18"/>
        </w:rPr>
        <w:t xml:space="preserve"> their forcible transfer</w:t>
      </w:r>
      <w:r w:rsidR="00B60E17" w:rsidRPr="00B60E17">
        <w:rPr>
          <w:rFonts w:ascii="Arial" w:hAnsi="Arial" w:cs="Arial"/>
          <w:sz w:val="18"/>
        </w:rPr>
        <w:t xml:space="preserve"> by Israeli forces.</w:t>
      </w:r>
      <w:r w:rsidR="00B60E17">
        <w:rPr>
          <w:rFonts w:ascii="Arial" w:hAnsi="Arial" w:cs="Arial"/>
          <w:sz w:val="18"/>
        </w:rPr>
        <w:t xml:space="preserve"> </w:t>
      </w:r>
      <w:r w:rsidR="008B23CE" w:rsidRPr="008B23CE">
        <w:rPr>
          <w:rFonts w:ascii="Arial" w:hAnsi="Arial" w:cs="Arial"/>
          <w:sz w:val="18"/>
        </w:rPr>
        <w:t>On 26 September 2011, Israeli occupation forces raided the ICRC office and arrested Attoun</w:t>
      </w:r>
      <w:r w:rsidR="008B23CE">
        <w:rPr>
          <w:rFonts w:ascii="Arial" w:hAnsi="Arial" w:cs="Arial"/>
          <w:sz w:val="18"/>
        </w:rPr>
        <w:t xml:space="preserve">. </w:t>
      </w:r>
      <w:r w:rsidR="008B23CE" w:rsidRPr="008B23CE">
        <w:rPr>
          <w:rFonts w:ascii="Arial" w:hAnsi="Arial" w:cs="Arial"/>
          <w:sz w:val="18"/>
        </w:rPr>
        <w:t>As a r</w:t>
      </w:r>
      <w:r w:rsidR="008B23CE">
        <w:rPr>
          <w:rFonts w:ascii="Arial" w:hAnsi="Arial" w:cs="Arial"/>
          <w:sz w:val="18"/>
        </w:rPr>
        <w:t>esult, on 6 December 2011, legislator</w:t>
      </w:r>
      <w:r w:rsidR="008B23CE" w:rsidRPr="008B23CE">
        <w:rPr>
          <w:rFonts w:ascii="Arial" w:hAnsi="Arial" w:cs="Arial"/>
          <w:sz w:val="18"/>
        </w:rPr>
        <w:t xml:space="preserve"> Ahmad Attoun was forcibly transferred to the West Bank.</w:t>
      </w:r>
      <w:r w:rsidR="008B23CE">
        <w:rPr>
          <w:rFonts w:ascii="Arial" w:hAnsi="Arial" w:cs="Arial"/>
          <w:sz w:val="18"/>
        </w:rPr>
        <w:t xml:space="preserve"> </w:t>
      </w:r>
      <w:r w:rsidR="00B60E17">
        <w:rPr>
          <w:rFonts w:ascii="Arial" w:hAnsi="Arial" w:cs="Arial"/>
          <w:sz w:val="18"/>
        </w:rPr>
        <w:t>On 23 January 2012,</w:t>
      </w:r>
      <w:r w:rsidR="005F2F29">
        <w:rPr>
          <w:rFonts w:ascii="Arial" w:hAnsi="Arial" w:cs="Arial"/>
          <w:sz w:val="18"/>
        </w:rPr>
        <w:t xml:space="preserve"> Israeli forces stormed into </w:t>
      </w:r>
      <w:r w:rsidR="00B60E17">
        <w:rPr>
          <w:rFonts w:ascii="Arial" w:hAnsi="Arial" w:cs="Arial"/>
          <w:sz w:val="18"/>
        </w:rPr>
        <w:t xml:space="preserve">the headquarters </w:t>
      </w:r>
      <w:r w:rsidR="005F2F29">
        <w:rPr>
          <w:rFonts w:ascii="Arial" w:hAnsi="Arial" w:cs="Arial"/>
          <w:sz w:val="18"/>
        </w:rPr>
        <w:t>of the ICRC in Jerusalem arresting Khaled Abu Arafeh and Mohammad Totah. The two legislators were then placed under administrative detention for 24 months. On 16 Januar</w:t>
      </w:r>
      <w:r w:rsidR="008B23CE">
        <w:rPr>
          <w:rFonts w:ascii="Arial" w:hAnsi="Arial" w:cs="Arial"/>
          <w:sz w:val="18"/>
        </w:rPr>
        <w:t xml:space="preserve">y 2014, </w:t>
      </w:r>
      <w:r w:rsidR="005F2F29">
        <w:rPr>
          <w:rFonts w:ascii="Arial" w:hAnsi="Arial" w:cs="Arial"/>
          <w:sz w:val="18"/>
        </w:rPr>
        <w:t>Abu Arafeh and Totah were released from Israeli prisons under the condition of being expelled from Jerusalem.</w:t>
      </w:r>
      <w:r w:rsidR="00360966">
        <w:rPr>
          <w:rFonts w:ascii="Arial" w:hAnsi="Arial" w:cs="Arial"/>
          <w:sz w:val="18"/>
        </w:rPr>
        <w:t xml:space="preserve"> Since then, t</w:t>
      </w:r>
      <w:r w:rsidR="00360966" w:rsidRPr="00360966">
        <w:rPr>
          <w:rFonts w:ascii="Arial" w:hAnsi="Arial" w:cs="Arial"/>
          <w:sz w:val="18"/>
        </w:rPr>
        <w:t>he four legislators have been forcibly transferred into the West Bank and have not been allowed to enter into Jerusalem</w:t>
      </w:r>
      <w:r w:rsidR="00985575">
        <w:rPr>
          <w:rFonts w:ascii="Arial" w:hAnsi="Arial" w:cs="Arial"/>
          <w:sz w:val="18"/>
        </w:rPr>
        <w:t>.</w:t>
      </w:r>
    </w:p>
    <w:p w:rsidR="00B60E17" w:rsidRDefault="00B60E17" w:rsidP="00472E37">
      <w:pPr>
        <w:spacing w:after="16"/>
        <w:rPr>
          <w:rFonts w:ascii="Arial" w:hAnsi="Arial" w:cs="Arial"/>
          <w:sz w:val="18"/>
        </w:rPr>
      </w:pPr>
    </w:p>
    <w:p w:rsidR="00230A47" w:rsidRDefault="00230A47" w:rsidP="00472E37">
      <w:pPr>
        <w:spacing w:after="16"/>
        <w:rPr>
          <w:rFonts w:ascii="Arial" w:hAnsi="Arial" w:cs="Arial"/>
          <w:sz w:val="18"/>
        </w:rPr>
      </w:pPr>
      <w:r w:rsidRPr="00230A47">
        <w:rPr>
          <w:rFonts w:ascii="Arial" w:hAnsi="Arial" w:cs="Arial"/>
          <w:sz w:val="18"/>
        </w:rPr>
        <w:t>In a statement posted on Twitter</w:t>
      </w:r>
      <w:r w:rsidR="000E1DAD">
        <w:rPr>
          <w:rFonts w:ascii="Arial" w:hAnsi="Arial" w:cs="Arial"/>
          <w:sz w:val="18"/>
        </w:rPr>
        <w:t xml:space="preserve"> on 7 March,</w:t>
      </w:r>
      <w:r w:rsidR="00A93D88">
        <w:rPr>
          <w:rFonts w:ascii="Arial" w:hAnsi="Arial" w:cs="Arial"/>
          <w:sz w:val="18"/>
        </w:rPr>
        <w:t xml:space="preserve"> </w:t>
      </w:r>
      <w:r w:rsidR="0019430B">
        <w:rPr>
          <w:rFonts w:ascii="Arial" w:hAnsi="Arial" w:cs="Arial"/>
          <w:sz w:val="18"/>
        </w:rPr>
        <w:t>I</w:t>
      </w:r>
      <w:r w:rsidRPr="00230A47">
        <w:rPr>
          <w:rFonts w:ascii="Arial" w:hAnsi="Arial" w:cs="Arial"/>
          <w:sz w:val="18"/>
        </w:rPr>
        <w:t xml:space="preserve">nterior </w:t>
      </w:r>
      <w:r w:rsidR="0019430B">
        <w:rPr>
          <w:rFonts w:ascii="Arial" w:hAnsi="Arial" w:cs="Arial"/>
          <w:sz w:val="18"/>
        </w:rPr>
        <w:t>M</w:t>
      </w:r>
      <w:r w:rsidRPr="00230A47">
        <w:rPr>
          <w:rFonts w:ascii="Arial" w:hAnsi="Arial" w:cs="Arial"/>
          <w:sz w:val="18"/>
        </w:rPr>
        <w:t xml:space="preserve">inister Deri </w:t>
      </w:r>
      <w:r w:rsidR="00A93D88">
        <w:rPr>
          <w:rFonts w:ascii="Arial" w:hAnsi="Arial" w:cs="Arial"/>
          <w:sz w:val="18"/>
        </w:rPr>
        <w:t xml:space="preserve">stated </w:t>
      </w:r>
      <w:r w:rsidRPr="00230A47">
        <w:rPr>
          <w:rFonts w:ascii="Arial" w:hAnsi="Arial" w:cs="Arial"/>
          <w:sz w:val="18"/>
        </w:rPr>
        <w:t xml:space="preserve">that the law would be used in order </w:t>
      </w:r>
      <w:r w:rsidR="00A93D88">
        <w:rPr>
          <w:rFonts w:ascii="Arial" w:hAnsi="Arial" w:cs="Arial"/>
          <w:sz w:val="18"/>
        </w:rPr>
        <w:t xml:space="preserve">to </w:t>
      </w:r>
      <w:r w:rsidRPr="00230A47">
        <w:rPr>
          <w:rFonts w:ascii="Arial" w:hAnsi="Arial" w:cs="Arial"/>
          <w:sz w:val="18"/>
        </w:rPr>
        <w:t xml:space="preserve">protect Israeli citizens from Palestinians. ‘’It is another deterrent tool that will be </w:t>
      </w:r>
      <w:r w:rsidR="00527C5F">
        <w:rPr>
          <w:rFonts w:ascii="Arial" w:hAnsi="Arial" w:cs="Arial"/>
          <w:sz w:val="18"/>
        </w:rPr>
        <w:t xml:space="preserve">used </w:t>
      </w:r>
      <w:r w:rsidRPr="00230A47">
        <w:rPr>
          <w:rFonts w:ascii="Arial" w:hAnsi="Arial" w:cs="Arial"/>
          <w:sz w:val="18"/>
        </w:rPr>
        <w:t>against permanent residents who plan to carry out attacks against Israeli citizens,’’ Deri stated. ‘’I will activate it to maintain the security of Israeli citizens,’’ he added. Speaking to Amnesty International, PLC member Khaled Abu Arafeh stated, ‘’ this is another attempt from the Israeli state to</w:t>
      </w:r>
      <w:r w:rsidR="00527C5F">
        <w:rPr>
          <w:rFonts w:ascii="Arial" w:hAnsi="Arial" w:cs="Arial"/>
          <w:sz w:val="18"/>
        </w:rPr>
        <w:t xml:space="preserve"> forcibly transfer</w:t>
      </w:r>
      <w:r w:rsidRPr="00230A47">
        <w:rPr>
          <w:rFonts w:ascii="Arial" w:hAnsi="Arial" w:cs="Arial"/>
          <w:sz w:val="18"/>
        </w:rPr>
        <w:t xml:space="preserve"> </w:t>
      </w:r>
      <w:r w:rsidR="00527C5F">
        <w:rPr>
          <w:rFonts w:ascii="Arial" w:hAnsi="Arial" w:cs="Arial"/>
          <w:sz w:val="18"/>
        </w:rPr>
        <w:t>Palestinians from</w:t>
      </w:r>
      <w:r w:rsidRPr="00230A47">
        <w:rPr>
          <w:rFonts w:ascii="Arial" w:hAnsi="Arial" w:cs="Arial"/>
          <w:sz w:val="18"/>
        </w:rPr>
        <w:t xml:space="preserve"> Jerusalem.’’ He added, ‘’it is just a matter of time </w:t>
      </w:r>
      <w:r w:rsidR="00A93D88">
        <w:rPr>
          <w:rFonts w:ascii="Arial" w:hAnsi="Arial" w:cs="Arial"/>
          <w:sz w:val="18"/>
        </w:rPr>
        <w:t xml:space="preserve">before </w:t>
      </w:r>
      <w:r w:rsidRPr="00230A47">
        <w:rPr>
          <w:rFonts w:ascii="Arial" w:hAnsi="Arial" w:cs="Arial"/>
          <w:sz w:val="18"/>
        </w:rPr>
        <w:t>we will be expelled</w:t>
      </w:r>
      <w:r w:rsidR="00527C5F">
        <w:rPr>
          <w:rFonts w:ascii="Arial" w:hAnsi="Arial" w:cs="Arial"/>
          <w:sz w:val="18"/>
        </w:rPr>
        <w:t xml:space="preserve"> indefinitely </w:t>
      </w:r>
      <w:r w:rsidRPr="00230A47">
        <w:rPr>
          <w:rFonts w:ascii="Arial" w:hAnsi="Arial" w:cs="Arial"/>
          <w:sz w:val="18"/>
        </w:rPr>
        <w:t>from the city</w:t>
      </w:r>
      <w:r w:rsidR="00985575">
        <w:rPr>
          <w:rFonts w:ascii="Arial" w:hAnsi="Arial" w:cs="Arial"/>
          <w:sz w:val="18"/>
        </w:rPr>
        <w:t xml:space="preserve"> we were born and raised in.’’</w:t>
      </w:r>
    </w:p>
    <w:p w:rsidR="00230A47" w:rsidRDefault="00230A47" w:rsidP="00472E37">
      <w:pPr>
        <w:spacing w:after="16"/>
        <w:rPr>
          <w:rFonts w:ascii="Arial" w:hAnsi="Arial" w:cs="Arial"/>
          <w:sz w:val="18"/>
        </w:rPr>
      </w:pPr>
    </w:p>
    <w:p w:rsidR="007C6556" w:rsidRDefault="00360966" w:rsidP="00472E37">
      <w:pPr>
        <w:spacing w:after="16"/>
        <w:rPr>
          <w:rFonts w:ascii="Arial" w:hAnsi="Arial" w:cs="Arial"/>
          <w:sz w:val="18"/>
        </w:rPr>
      </w:pPr>
      <w:r w:rsidRPr="00360966">
        <w:rPr>
          <w:rFonts w:ascii="Arial" w:hAnsi="Arial" w:cs="Arial"/>
          <w:sz w:val="18"/>
        </w:rPr>
        <w:t xml:space="preserve">All four are permanent residents of Jerusalem, a legal status imposed on the Palestinian population of East Jerusalem following Israel’s occupation in 1967. </w:t>
      </w:r>
      <w:r w:rsidR="007C6556" w:rsidRPr="007C6556">
        <w:rPr>
          <w:rFonts w:ascii="Arial" w:hAnsi="Arial" w:cs="Arial"/>
          <w:sz w:val="18"/>
        </w:rPr>
        <w:t xml:space="preserve">After the 1967 war Israel occupied all of the West </w:t>
      </w:r>
      <w:r w:rsidR="007C6556">
        <w:rPr>
          <w:rFonts w:ascii="Arial" w:hAnsi="Arial" w:cs="Arial"/>
          <w:sz w:val="18"/>
        </w:rPr>
        <w:t>Bank, including East Jerusalem.</w:t>
      </w:r>
      <w:r>
        <w:rPr>
          <w:rFonts w:ascii="Arial" w:hAnsi="Arial" w:cs="Arial"/>
          <w:sz w:val="18"/>
        </w:rPr>
        <w:t xml:space="preserve"> Although</w:t>
      </w:r>
      <w:r w:rsidR="007C6556">
        <w:rPr>
          <w:rFonts w:ascii="Arial" w:hAnsi="Arial" w:cs="Arial"/>
          <w:sz w:val="18"/>
        </w:rPr>
        <w:t xml:space="preserve"> I</w:t>
      </w:r>
      <w:r w:rsidR="007C6556" w:rsidRPr="007C6556">
        <w:rPr>
          <w:rFonts w:ascii="Arial" w:hAnsi="Arial" w:cs="Arial"/>
          <w:sz w:val="18"/>
        </w:rPr>
        <w:t>nternational law prohibits an occupying country from annexing the land it occupies and further prohibits the occupier from transferring its</w:t>
      </w:r>
      <w:r>
        <w:rPr>
          <w:rFonts w:ascii="Arial" w:hAnsi="Arial" w:cs="Arial"/>
          <w:sz w:val="18"/>
        </w:rPr>
        <w:t xml:space="preserve"> citizens to the occupied land, </w:t>
      </w:r>
      <w:r w:rsidRPr="00360966">
        <w:rPr>
          <w:rFonts w:ascii="Arial" w:hAnsi="Arial" w:cs="Arial"/>
          <w:sz w:val="18"/>
        </w:rPr>
        <w:t>Israel ignored both these prohibitions and annexed</w:t>
      </w:r>
      <w:r>
        <w:rPr>
          <w:rFonts w:ascii="Arial" w:hAnsi="Arial" w:cs="Arial"/>
          <w:sz w:val="18"/>
        </w:rPr>
        <w:t xml:space="preserve"> East Jerusalem. </w:t>
      </w:r>
      <w:r w:rsidR="007C6556" w:rsidRPr="007C6556">
        <w:rPr>
          <w:rFonts w:ascii="Arial" w:hAnsi="Arial" w:cs="Arial"/>
          <w:sz w:val="18"/>
        </w:rPr>
        <w:t>Following the annexation, Israel conducted a census and granted permanent residency status to Palestinians living in the annexed areas but only if they were present at the time of the census.</w:t>
      </w:r>
      <w:r w:rsidR="007D4875">
        <w:rPr>
          <w:rFonts w:ascii="Arial" w:hAnsi="Arial" w:cs="Arial"/>
          <w:sz w:val="18"/>
        </w:rPr>
        <w:t xml:space="preserve"> </w:t>
      </w:r>
      <w:r w:rsidR="007C6556" w:rsidRPr="007C6556">
        <w:rPr>
          <w:rFonts w:ascii="Arial" w:hAnsi="Arial" w:cs="Arial"/>
          <w:sz w:val="18"/>
        </w:rPr>
        <w:t xml:space="preserve"> </w:t>
      </w:r>
      <w:r w:rsidR="007D4875">
        <w:rPr>
          <w:rFonts w:ascii="Arial" w:hAnsi="Arial" w:cs="Arial"/>
          <w:sz w:val="18"/>
        </w:rPr>
        <w:t xml:space="preserve">Since </w:t>
      </w:r>
      <w:r w:rsidR="007D4875" w:rsidRPr="007D4875">
        <w:rPr>
          <w:rFonts w:ascii="Arial" w:hAnsi="Arial" w:cs="Arial"/>
          <w:sz w:val="18"/>
        </w:rPr>
        <w:t xml:space="preserve">the start of Israel’s occupation of East Jerusalem in 1967, Israel </w:t>
      </w:r>
      <w:r w:rsidR="007D4875">
        <w:rPr>
          <w:rFonts w:ascii="Arial" w:hAnsi="Arial" w:cs="Arial"/>
          <w:sz w:val="18"/>
        </w:rPr>
        <w:t xml:space="preserve">has </w:t>
      </w:r>
      <w:r w:rsidR="007D4875" w:rsidRPr="007D4875">
        <w:rPr>
          <w:rFonts w:ascii="Arial" w:hAnsi="Arial" w:cs="Arial"/>
          <w:sz w:val="18"/>
        </w:rPr>
        <w:t>revoked the</w:t>
      </w:r>
      <w:r w:rsidR="007D4875">
        <w:rPr>
          <w:rFonts w:ascii="Arial" w:hAnsi="Arial" w:cs="Arial"/>
          <w:sz w:val="18"/>
        </w:rPr>
        <w:t xml:space="preserve"> residency</w:t>
      </w:r>
      <w:r w:rsidR="007D4875" w:rsidRPr="007D4875">
        <w:rPr>
          <w:rFonts w:ascii="Arial" w:hAnsi="Arial" w:cs="Arial"/>
          <w:sz w:val="18"/>
        </w:rPr>
        <w:t xml:space="preserve"> status of at least 14,595 Palestinians from </w:t>
      </w:r>
      <w:r w:rsidR="009833AE">
        <w:rPr>
          <w:rFonts w:ascii="Arial" w:hAnsi="Arial" w:cs="Arial"/>
          <w:sz w:val="18"/>
        </w:rPr>
        <w:t>East Jerusalem, according to Israel’s</w:t>
      </w:r>
      <w:r w:rsidR="007D4875" w:rsidRPr="007D4875">
        <w:rPr>
          <w:rFonts w:ascii="Arial" w:hAnsi="Arial" w:cs="Arial"/>
          <w:sz w:val="18"/>
        </w:rPr>
        <w:t xml:space="preserve"> Interior Ministry</w:t>
      </w:r>
      <w:r w:rsidR="007D4875">
        <w:rPr>
          <w:rFonts w:ascii="Arial" w:hAnsi="Arial" w:cs="Arial"/>
          <w:sz w:val="18"/>
        </w:rPr>
        <w:t>.</w:t>
      </w:r>
    </w:p>
    <w:p w:rsidR="00BF2F0F" w:rsidRDefault="00BF2F0F" w:rsidP="00472E37">
      <w:pPr>
        <w:spacing w:after="16"/>
        <w:rPr>
          <w:rFonts w:ascii="Arial" w:hAnsi="Arial" w:cs="Arial"/>
          <w:sz w:val="18"/>
        </w:rPr>
      </w:pPr>
    </w:p>
    <w:p w:rsidR="008B5C33" w:rsidRDefault="00BF2F0F" w:rsidP="00472E37">
      <w:pPr>
        <w:spacing w:after="16"/>
        <w:rPr>
          <w:rFonts w:ascii="Arial" w:hAnsi="Arial" w:cs="Arial"/>
          <w:color w:val="1F1E1D"/>
          <w:sz w:val="18"/>
          <w:szCs w:val="18"/>
          <w:shd w:val="clear" w:color="auto" w:fill="FFFFFF"/>
        </w:rPr>
      </w:pPr>
      <w:r>
        <w:rPr>
          <w:rFonts w:ascii="Arial" w:hAnsi="Arial" w:cs="Arial"/>
          <w:sz w:val="18"/>
        </w:rPr>
        <w:t>Under</w:t>
      </w:r>
      <w:r w:rsidR="008B23CE" w:rsidRPr="008B23CE">
        <w:rPr>
          <w:rFonts w:ascii="Arial" w:hAnsi="Arial" w:cs="Arial"/>
          <w:sz w:val="18"/>
        </w:rPr>
        <w:t xml:space="preserve"> international law, East Jerusalem is considered part o</w:t>
      </w:r>
      <w:r>
        <w:rPr>
          <w:rFonts w:ascii="Arial" w:hAnsi="Arial" w:cs="Arial"/>
          <w:sz w:val="18"/>
        </w:rPr>
        <w:t xml:space="preserve">f </w:t>
      </w:r>
      <w:r w:rsidR="008B23CE" w:rsidRPr="008B23CE">
        <w:rPr>
          <w:rFonts w:ascii="Arial" w:hAnsi="Arial" w:cs="Arial"/>
          <w:sz w:val="18"/>
        </w:rPr>
        <w:t>oc</w:t>
      </w:r>
      <w:r w:rsidR="00F026CC">
        <w:rPr>
          <w:rFonts w:ascii="Arial" w:hAnsi="Arial" w:cs="Arial"/>
          <w:sz w:val="18"/>
        </w:rPr>
        <w:t>cupied territory</w:t>
      </w:r>
      <w:r w:rsidR="00F026CC" w:rsidRPr="00F026CC">
        <w:rPr>
          <w:rFonts w:ascii="Arial" w:hAnsi="Arial" w:cs="Arial"/>
          <w:sz w:val="18"/>
        </w:rPr>
        <w:t xml:space="preserve"> and therefore its population </w:t>
      </w:r>
      <w:r>
        <w:rPr>
          <w:rFonts w:ascii="Arial" w:hAnsi="Arial" w:cs="Arial"/>
          <w:sz w:val="18"/>
        </w:rPr>
        <w:t xml:space="preserve">is </w:t>
      </w:r>
      <w:r w:rsidR="00F026CC" w:rsidRPr="00F026CC">
        <w:rPr>
          <w:rFonts w:ascii="Arial" w:hAnsi="Arial" w:cs="Arial"/>
          <w:sz w:val="18"/>
        </w:rPr>
        <w:t>protected by the 1949 Fourth Geneva Convention (IV) Relative to the Protection of Civilian Persons in Time of War</w:t>
      </w:r>
      <w:r w:rsidR="00F026CC">
        <w:rPr>
          <w:rFonts w:ascii="Arial" w:hAnsi="Arial" w:cs="Arial"/>
          <w:sz w:val="18"/>
        </w:rPr>
        <w:t xml:space="preserve">. </w:t>
      </w:r>
      <w:r w:rsidR="007C6556">
        <w:rPr>
          <w:rFonts w:ascii="Arial" w:hAnsi="Arial" w:cs="Arial"/>
          <w:sz w:val="18"/>
        </w:rPr>
        <w:t xml:space="preserve">Therefore, </w:t>
      </w:r>
      <w:r>
        <w:rPr>
          <w:rFonts w:ascii="Arial" w:hAnsi="Arial" w:cs="Arial"/>
          <w:sz w:val="18"/>
        </w:rPr>
        <w:t xml:space="preserve">the </w:t>
      </w:r>
      <w:r w:rsidR="008B23CE" w:rsidRPr="008B23CE">
        <w:rPr>
          <w:rFonts w:ascii="Arial" w:hAnsi="Arial" w:cs="Arial"/>
          <w:sz w:val="18"/>
        </w:rPr>
        <w:t xml:space="preserve">Israeli </w:t>
      </w:r>
      <w:r>
        <w:rPr>
          <w:rFonts w:ascii="Arial" w:hAnsi="Arial" w:cs="Arial"/>
          <w:sz w:val="18"/>
        </w:rPr>
        <w:t xml:space="preserve">authorities </w:t>
      </w:r>
      <w:r w:rsidR="008B23CE" w:rsidRPr="008B23CE">
        <w:rPr>
          <w:rFonts w:ascii="Arial" w:hAnsi="Arial" w:cs="Arial"/>
          <w:sz w:val="18"/>
        </w:rPr>
        <w:t>are not allowed to forcibly transfer residents of East Jerusalem, who are considered protected persons</w:t>
      </w:r>
      <w:r w:rsidR="007C6556">
        <w:rPr>
          <w:rFonts w:ascii="Arial" w:hAnsi="Arial" w:cs="Arial"/>
          <w:sz w:val="18"/>
        </w:rPr>
        <w:t xml:space="preserve"> that cannot be expelled</w:t>
      </w:r>
      <w:r w:rsidR="00360966">
        <w:rPr>
          <w:rFonts w:ascii="Arial" w:hAnsi="Arial" w:cs="Arial"/>
          <w:sz w:val="18"/>
        </w:rPr>
        <w:t xml:space="preserve">. Israel’s decision clearly violates </w:t>
      </w:r>
      <w:r w:rsidR="00360966" w:rsidRPr="00360966">
        <w:rPr>
          <w:rFonts w:ascii="Arial" w:hAnsi="Arial" w:cs="Arial"/>
          <w:sz w:val="18"/>
        </w:rPr>
        <w:t>Article 49 of the Fourth Geneva Convention, which prohibits the deportation of protected persons from</w:t>
      </w:r>
      <w:r w:rsidR="00360966">
        <w:rPr>
          <w:rFonts w:ascii="Arial" w:hAnsi="Arial" w:cs="Arial"/>
          <w:sz w:val="18"/>
        </w:rPr>
        <w:t xml:space="preserve"> an</w:t>
      </w:r>
      <w:r w:rsidR="00360966" w:rsidRPr="00360966">
        <w:rPr>
          <w:rFonts w:ascii="Arial" w:hAnsi="Arial" w:cs="Arial"/>
          <w:sz w:val="18"/>
        </w:rPr>
        <w:t xml:space="preserve"> occupied territory</w:t>
      </w:r>
      <w:r w:rsidR="00360966">
        <w:rPr>
          <w:rFonts w:ascii="Arial" w:hAnsi="Arial" w:cs="Arial"/>
          <w:sz w:val="18"/>
        </w:rPr>
        <w:t xml:space="preserve">. </w:t>
      </w:r>
      <w:r w:rsidR="00FB0B7E">
        <w:rPr>
          <w:rFonts w:ascii="Arial" w:hAnsi="Arial" w:cs="Arial"/>
          <w:sz w:val="18"/>
        </w:rPr>
        <w:t xml:space="preserve">Under the Rome Statue of the International Criminal Court </w:t>
      </w:r>
      <w:r w:rsidR="00FB0B7E">
        <w:rPr>
          <w:rFonts w:ascii="Arial" w:hAnsi="Arial" w:cs="Arial"/>
          <w:color w:val="1F1E1D"/>
          <w:sz w:val="18"/>
          <w:szCs w:val="18"/>
          <w:shd w:val="clear" w:color="auto" w:fill="FFFFFF"/>
        </w:rPr>
        <w:t>“the deportation or transfer [by the Occupying Power] of all or parts of the population of the occupied territory within or outside this territory” constitutes a war crime.</w:t>
      </w:r>
    </w:p>
    <w:p w:rsidR="00742E98" w:rsidRDefault="00742E98" w:rsidP="00472E37">
      <w:pPr>
        <w:rPr>
          <w:rFonts w:ascii="Arial" w:hAnsi="Arial" w:cs="Arial"/>
          <w:sz w:val="16"/>
          <w:szCs w:val="16"/>
        </w:rPr>
      </w:pPr>
    </w:p>
    <w:p w:rsidR="00A8647A" w:rsidRPr="00F95961" w:rsidRDefault="0026766F" w:rsidP="00472E37">
      <w:pPr>
        <w:rPr>
          <w:rFonts w:ascii="Arial" w:hAnsi="Arial" w:cs="Arial"/>
          <w:sz w:val="16"/>
          <w:szCs w:val="16"/>
        </w:rPr>
      </w:pPr>
      <w:r w:rsidRPr="00F95961">
        <w:rPr>
          <w:rFonts w:ascii="Arial" w:hAnsi="Arial" w:cs="Arial"/>
          <w:sz w:val="16"/>
          <w:szCs w:val="16"/>
        </w:rPr>
        <w:t>Name:</w:t>
      </w:r>
      <w:r w:rsidR="00055CBE">
        <w:rPr>
          <w:rFonts w:ascii="Arial" w:hAnsi="Arial" w:cs="Arial"/>
          <w:sz w:val="16"/>
          <w:szCs w:val="16"/>
        </w:rPr>
        <w:t xml:space="preserve"> </w:t>
      </w:r>
      <w:r w:rsidR="00F026CC" w:rsidRPr="00F026CC">
        <w:rPr>
          <w:rFonts w:ascii="Arial" w:hAnsi="Arial" w:cs="Arial"/>
          <w:sz w:val="16"/>
          <w:szCs w:val="16"/>
        </w:rPr>
        <w:t xml:space="preserve">Muhammad Abu </w:t>
      </w:r>
      <w:proofErr w:type="spellStart"/>
      <w:r w:rsidR="00F026CC" w:rsidRPr="00F026CC">
        <w:rPr>
          <w:rFonts w:ascii="Arial" w:hAnsi="Arial" w:cs="Arial"/>
          <w:sz w:val="16"/>
          <w:szCs w:val="16"/>
        </w:rPr>
        <w:t>Teir</w:t>
      </w:r>
      <w:proofErr w:type="spellEnd"/>
      <w:r w:rsidR="00F026CC" w:rsidRPr="00F026CC">
        <w:rPr>
          <w:rFonts w:ascii="Arial" w:hAnsi="Arial" w:cs="Arial"/>
          <w:sz w:val="16"/>
          <w:szCs w:val="16"/>
        </w:rPr>
        <w:t xml:space="preserve">, Ahmad </w:t>
      </w:r>
      <w:proofErr w:type="spellStart"/>
      <w:r w:rsidR="00F026CC" w:rsidRPr="00F026CC">
        <w:rPr>
          <w:rFonts w:ascii="Arial" w:hAnsi="Arial" w:cs="Arial"/>
          <w:sz w:val="16"/>
          <w:szCs w:val="16"/>
        </w:rPr>
        <w:t>Attoun</w:t>
      </w:r>
      <w:proofErr w:type="spellEnd"/>
      <w:r w:rsidR="00F026CC" w:rsidRPr="00F026CC">
        <w:rPr>
          <w:rFonts w:ascii="Arial" w:hAnsi="Arial" w:cs="Arial"/>
          <w:sz w:val="16"/>
          <w:szCs w:val="16"/>
        </w:rPr>
        <w:t xml:space="preserve">, Muhammad Totah, and Khaled Abu </w:t>
      </w:r>
      <w:r w:rsidR="00985575">
        <w:rPr>
          <w:rFonts w:ascii="Arial" w:hAnsi="Arial" w:cs="Arial"/>
          <w:sz w:val="16"/>
          <w:szCs w:val="16"/>
        </w:rPr>
        <w:t>Arafeh.</w:t>
      </w:r>
    </w:p>
    <w:p w:rsidR="00742E98" w:rsidRDefault="0026766F" w:rsidP="00472E37">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055CBE">
        <w:rPr>
          <w:rFonts w:ascii="Arial" w:hAnsi="Arial" w:cs="Arial"/>
          <w:sz w:val="16"/>
          <w:szCs w:val="16"/>
        </w:rPr>
        <w:t xml:space="preserve"> </w:t>
      </w:r>
      <w:r w:rsidR="000C1924">
        <w:rPr>
          <w:rFonts w:ascii="Arial" w:hAnsi="Arial" w:cs="Arial"/>
          <w:sz w:val="16"/>
          <w:szCs w:val="16"/>
        </w:rPr>
        <w:t>m</w:t>
      </w:r>
    </w:p>
    <w:p w:rsidR="00742E98" w:rsidRPr="004959B0" w:rsidRDefault="00742E98" w:rsidP="00472E37">
      <w:pPr>
        <w:rPr>
          <w:rStyle w:val="StyleAIBodytextAsianSimSunChar"/>
          <w:rFonts w:cs="Arial"/>
          <w:sz w:val="16"/>
          <w:szCs w:val="16"/>
          <w:lang w:eastAsia="zh-CN"/>
        </w:rPr>
        <w:sectPr w:rsidR="00742E98" w:rsidRPr="004959B0" w:rsidSect="00742E98">
          <w:footerReference w:type="default" r:id="rId17"/>
          <w:type w:val="continuous"/>
          <w:pgSz w:w="12240" w:h="15840" w:code="1"/>
          <w:pgMar w:top="720" w:right="720" w:bottom="2160" w:left="720" w:header="0" w:footer="864" w:gutter="0"/>
          <w:cols w:space="567"/>
          <w:titlePg/>
          <w:docGrid w:linePitch="360"/>
        </w:sectPr>
      </w:pPr>
    </w:p>
    <w:p w:rsidR="00742E98" w:rsidRDefault="00742E98" w:rsidP="00742E98">
      <w:pPr>
        <w:rPr>
          <w:rFonts w:ascii="Arial" w:hAnsi="Arial" w:cs="Arial"/>
          <w:sz w:val="16"/>
          <w:szCs w:val="16"/>
        </w:rPr>
      </w:pPr>
    </w:p>
    <w:p w:rsidR="00742E98" w:rsidRPr="00CB3FCE" w:rsidRDefault="00742E98" w:rsidP="00742E98">
      <w:pPr>
        <w:rPr>
          <w:rFonts w:ascii="Arial" w:hAnsi="Arial" w:cs="Arial"/>
          <w:sz w:val="16"/>
          <w:szCs w:val="16"/>
        </w:rPr>
      </w:pPr>
      <w:r w:rsidRPr="00CB3FCE">
        <w:rPr>
          <w:rFonts w:ascii="Arial" w:hAnsi="Arial" w:cs="Arial"/>
          <w:sz w:val="16"/>
          <w:szCs w:val="16"/>
        </w:rPr>
        <w:t xml:space="preserve">UA: 79/18 Index: </w:t>
      </w:r>
      <w:r w:rsidRPr="000E1DAD">
        <w:rPr>
          <w:rFonts w:ascii="Arial" w:hAnsi="Arial" w:cs="Arial"/>
          <w:sz w:val="16"/>
          <w:szCs w:val="16"/>
        </w:rPr>
        <w:t xml:space="preserve">MDE 15/8277/2018 Israel/Occupied Palestinian Territories </w:t>
      </w:r>
      <w:r w:rsidRPr="00CB3FCE">
        <w:rPr>
          <w:rFonts w:ascii="Arial" w:hAnsi="Arial" w:cs="Arial"/>
          <w:sz w:val="16"/>
          <w:szCs w:val="16"/>
        </w:rPr>
        <w:t xml:space="preserve">Issue Date: </w:t>
      </w:r>
      <w:r>
        <w:rPr>
          <w:rFonts w:ascii="Arial" w:hAnsi="Arial" w:cs="Arial"/>
          <w:sz w:val="16"/>
          <w:szCs w:val="16"/>
        </w:rPr>
        <w:t>26</w:t>
      </w:r>
      <w:r w:rsidRPr="00CB3FCE">
        <w:rPr>
          <w:rFonts w:ascii="Arial" w:hAnsi="Arial" w:cs="Arial"/>
          <w:sz w:val="16"/>
          <w:szCs w:val="16"/>
        </w:rPr>
        <w:t xml:space="preserve"> April 2018</w:t>
      </w:r>
    </w:p>
    <w:p w:rsidR="0026766F" w:rsidRPr="00CB3FCE" w:rsidRDefault="0026766F" w:rsidP="00472E37">
      <w:pPr>
        <w:rPr>
          <w:rFonts w:ascii="Arial" w:hAnsi="Arial" w:cs="Arial"/>
          <w:sz w:val="16"/>
          <w:szCs w:val="16"/>
        </w:rPr>
      </w:pPr>
    </w:p>
    <w:sectPr w:rsidR="0026766F" w:rsidRPr="00CB3FCE" w:rsidSect="00472E37">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134" w:rsidRDefault="005D4134">
      <w:r>
        <w:separator/>
      </w:r>
    </w:p>
  </w:endnote>
  <w:endnote w:type="continuationSeparator" w:id="0">
    <w:p w:rsidR="005D4134" w:rsidRDefault="005D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5D4134">
    <w:pPr>
      <w:pStyle w:val="Footer"/>
    </w:pPr>
    <w:r w:rsidRPr="0055478F">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E98" w:rsidRDefault="00742E98" w:rsidP="00A8647A">
    <w:pPr>
      <w:jc w:val="center"/>
      <w:rPr>
        <w:rFonts w:ascii="Arial" w:hAnsi="Arial" w:cs="Arial"/>
        <w:sz w:val="16"/>
        <w:szCs w:val="16"/>
      </w:rPr>
    </w:pPr>
    <w:r>
      <w:rPr>
        <w:rFonts w:ascii="Arial" w:hAnsi="Arial" w:cs="Arial"/>
        <w:sz w:val="16"/>
        <w:szCs w:val="16"/>
      </w:rPr>
      <w:ptab w:relativeTo="margin" w:alignment="center" w:leader="none"/>
    </w:r>
  </w:p>
  <w:p w:rsidR="00742E98" w:rsidRDefault="00742E98" w:rsidP="00A8647A">
    <w:pPr>
      <w:jc w:val="center"/>
      <w:rPr>
        <w:rFonts w:ascii="Arial" w:hAnsi="Arial" w:cs="Arial"/>
        <w:sz w:val="16"/>
        <w:szCs w:val="16"/>
      </w:rPr>
    </w:pPr>
  </w:p>
  <w:p w:rsidR="00A8647A" w:rsidRPr="00D158C3" w:rsidRDefault="00A8647A" w:rsidP="00A8647A">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A8647A" w:rsidRPr="00D158C3" w:rsidRDefault="00A8647A" w:rsidP="00A8647A">
    <w:pPr>
      <w:jc w:val="center"/>
      <w:rPr>
        <w:rFonts w:ascii="Arial" w:hAnsi="Arial" w:cs="Arial"/>
        <w:sz w:val="16"/>
        <w:szCs w:val="16"/>
      </w:rPr>
    </w:pPr>
    <w:r w:rsidRPr="00D158C3">
      <w:rPr>
        <w:rFonts w:ascii="Arial" w:hAnsi="Arial" w:cs="Arial"/>
        <w:sz w:val="16"/>
        <w:szCs w:val="16"/>
      </w:rPr>
      <w:t>T (212) 807- 8400 | uan@aiusa.org | www.amnestyusa.org/uan</w:t>
    </w:r>
  </w:p>
  <w:p w:rsidR="00A8647A" w:rsidRDefault="00A8647A" w:rsidP="00A8647A">
    <w:pPr>
      <w:spacing w:line="300" w:lineRule="atLeast"/>
      <w:rPr>
        <w:rFonts w:ascii="Trebuchet MS" w:eastAsia="Times New Roman" w:hAnsi="Trebuchet MS"/>
        <w:b/>
        <w:bCs/>
        <w:sz w:val="20"/>
        <w:szCs w:val="20"/>
        <w:lang w:val="en"/>
      </w:rPr>
    </w:pPr>
  </w:p>
  <w:p w:rsidR="00A8647A" w:rsidRPr="00D0106D" w:rsidRDefault="00A8647A"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134" w:rsidRDefault="005D4134">
      <w:r>
        <w:separator/>
      </w:r>
    </w:p>
  </w:footnote>
  <w:footnote w:type="continuationSeparator" w:id="0">
    <w:p w:rsidR="005D4134" w:rsidRDefault="005D4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F026CC">
    <w:pPr>
      <w:tabs>
        <w:tab w:val="right" w:pos="10203"/>
      </w:tabs>
      <w:rPr>
        <w:rFonts w:ascii="Amnesty Trade Gothic" w:hAnsi="Amnesty Trade Gothic"/>
        <w:color w:val="FFFFFF"/>
      </w:rPr>
    </w:pPr>
    <w:r w:rsidRPr="005A58EB">
      <w:rPr>
        <w:rFonts w:ascii="Amnesty Trade Gothic" w:hAnsi="Amnesty Trade Gothic"/>
        <w:sz w:val="16"/>
        <w:szCs w:val="16"/>
      </w:rPr>
      <w:t>UA:</w:t>
    </w:r>
    <w:r w:rsidR="009C3B95">
      <w:rPr>
        <w:rFonts w:ascii="Amnesty Trade Gothic" w:hAnsi="Amnesty Trade Gothic"/>
        <w:sz w:val="16"/>
        <w:szCs w:val="16"/>
      </w:rPr>
      <w:t xml:space="preserve"> </w:t>
    </w:r>
    <w:r w:rsidR="00E678DF">
      <w:rPr>
        <w:rFonts w:ascii="Amnesty Trade Gothic" w:hAnsi="Amnesty Trade Gothic"/>
        <w:sz w:val="16"/>
        <w:szCs w:val="16"/>
      </w:rPr>
      <w:t xml:space="preserve">79/18 </w:t>
    </w:r>
    <w:r w:rsidR="009C3B95">
      <w:rPr>
        <w:rFonts w:ascii="Amnesty Trade Gothic" w:hAnsi="Amnesty Trade Gothic"/>
        <w:sz w:val="16"/>
        <w:szCs w:val="16"/>
      </w:rPr>
      <w:t>Index:</w:t>
    </w:r>
    <w:r w:rsidR="00E678DF">
      <w:rPr>
        <w:rFonts w:ascii="Amnesty Trade Gothic" w:hAnsi="Amnesty Trade Gothic"/>
        <w:sz w:val="16"/>
        <w:szCs w:val="16"/>
      </w:rPr>
      <w:t xml:space="preserve"> MDE 15/8277/2018</w:t>
    </w:r>
    <w:r w:rsidR="00CB3FCE">
      <w:rPr>
        <w:rFonts w:ascii="Amnesty Trade Gothic" w:hAnsi="Amnesty Trade Gothic"/>
        <w:sz w:val="16"/>
        <w:szCs w:val="16"/>
      </w:rPr>
      <w:t xml:space="preserve"> Israel/Occupied Palestinian Territories</w:t>
    </w:r>
    <w:r>
      <w:rPr>
        <w:rFonts w:ascii="Amnesty Trade Gothic" w:hAnsi="Amnesty Trade Gothic"/>
        <w:sz w:val="16"/>
        <w:szCs w:val="16"/>
      </w:rPr>
      <w:tab/>
      <w:t>Date:</w:t>
    </w:r>
    <w:r w:rsidR="00E678DF">
      <w:rPr>
        <w:rFonts w:ascii="Amnesty Trade Gothic" w:hAnsi="Amnesty Trade Gothic"/>
        <w:sz w:val="16"/>
        <w:szCs w:val="16"/>
      </w:rPr>
      <w:t xml:space="preserve"> 2</w:t>
    </w:r>
    <w:r w:rsidR="00EC49C3">
      <w:rPr>
        <w:rFonts w:ascii="Amnesty Trade Gothic" w:hAnsi="Amnesty Trade Gothic"/>
        <w:sz w:val="16"/>
        <w:szCs w:val="16"/>
      </w:rPr>
      <w:t>6</w:t>
    </w:r>
    <w:r w:rsidR="00E678DF">
      <w:rPr>
        <w:rFonts w:ascii="Amnesty Trade Gothic" w:hAnsi="Amnesty Trade Gothic"/>
        <w:sz w:val="16"/>
        <w:szCs w:val="16"/>
      </w:rPr>
      <w:t xml:space="preserve"> April 2018</w:t>
    </w:r>
    <w:r>
      <w:rPr>
        <w:rFonts w:ascii="Amnesty Trade Gothic" w:hAnsi="Amnesty Trade Gothic"/>
        <w:sz w:val="16"/>
        <w:szCs w:val="16"/>
      </w:rPr>
      <w:t xml:space="preserve"> </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55113AC8"/>
    <w:multiLevelType w:val="hybridMultilevel"/>
    <w:tmpl w:val="16840832"/>
    <w:lvl w:ilvl="0" w:tplc="0ECC131C">
      <w:start w:val="1"/>
      <w:numFmt w:val="bullet"/>
      <w:lvlText w:val=""/>
      <w:lvlJc w:val="left"/>
      <w:pPr>
        <w:ind w:left="0"/>
      </w:pPr>
      <w:rPr>
        <w:rFonts w:ascii="Wingdings" w:eastAsia="Times New Roman" w:hAnsi="Wingdings"/>
        <w:b w:val="0"/>
        <w:i w:val="0"/>
        <w:strike w:val="0"/>
        <w:dstrike w:val="0"/>
        <w:color w:val="999999"/>
        <w:sz w:val="16"/>
        <w:u w:val="none" w:color="000000"/>
        <w:vertAlign w:val="baseline"/>
      </w:rPr>
    </w:lvl>
    <w:lvl w:ilvl="1" w:tplc="A04885FE">
      <w:start w:val="1"/>
      <w:numFmt w:val="bullet"/>
      <w:lvlText w:val="o"/>
      <w:lvlJc w:val="left"/>
      <w:pPr>
        <w:ind w:left="795"/>
      </w:pPr>
      <w:rPr>
        <w:rFonts w:ascii="Wingdings" w:eastAsia="Times New Roman" w:hAnsi="Wingdings"/>
        <w:b w:val="0"/>
        <w:i w:val="0"/>
        <w:strike w:val="0"/>
        <w:dstrike w:val="0"/>
        <w:color w:val="999999"/>
        <w:sz w:val="16"/>
        <w:u w:val="none" w:color="000000"/>
        <w:vertAlign w:val="baseline"/>
      </w:rPr>
    </w:lvl>
    <w:lvl w:ilvl="2" w:tplc="FF3AF2EE">
      <w:start w:val="1"/>
      <w:numFmt w:val="bullet"/>
      <w:lvlText w:val="▪"/>
      <w:lvlJc w:val="left"/>
      <w:pPr>
        <w:ind w:left="1515"/>
      </w:pPr>
      <w:rPr>
        <w:rFonts w:ascii="Wingdings" w:eastAsia="Times New Roman" w:hAnsi="Wingdings"/>
        <w:b w:val="0"/>
        <w:i w:val="0"/>
        <w:strike w:val="0"/>
        <w:dstrike w:val="0"/>
        <w:color w:val="999999"/>
        <w:sz w:val="16"/>
        <w:u w:val="none" w:color="000000"/>
        <w:vertAlign w:val="baseline"/>
      </w:rPr>
    </w:lvl>
    <w:lvl w:ilvl="3" w:tplc="289408CA">
      <w:start w:val="1"/>
      <w:numFmt w:val="bullet"/>
      <w:lvlText w:val="•"/>
      <w:lvlJc w:val="left"/>
      <w:pPr>
        <w:ind w:left="2235"/>
      </w:pPr>
      <w:rPr>
        <w:rFonts w:ascii="Wingdings" w:eastAsia="Times New Roman" w:hAnsi="Wingdings"/>
        <w:b w:val="0"/>
        <w:i w:val="0"/>
        <w:strike w:val="0"/>
        <w:dstrike w:val="0"/>
        <w:color w:val="999999"/>
        <w:sz w:val="16"/>
        <w:u w:val="none" w:color="000000"/>
        <w:vertAlign w:val="baseline"/>
      </w:rPr>
    </w:lvl>
    <w:lvl w:ilvl="4" w:tplc="905A39F2">
      <w:start w:val="1"/>
      <w:numFmt w:val="bullet"/>
      <w:lvlText w:val="o"/>
      <w:lvlJc w:val="left"/>
      <w:pPr>
        <w:ind w:left="2955"/>
      </w:pPr>
      <w:rPr>
        <w:rFonts w:ascii="Wingdings" w:eastAsia="Times New Roman" w:hAnsi="Wingdings"/>
        <w:b w:val="0"/>
        <w:i w:val="0"/>
        <w:strike w:val="0"/>
        <w:dstrike w:val="0"/>
        <w:color w:val="999999"/>
        <w:sz w:val="16"/>
        <w:u w:val="none" w:color="000000"/>
        <w:vertAlign w:val="baseline"/>
      </w:rPr>
    </w:lvl>
    <w:lvl w:ilvl="5" w:tplc="4A5630D6">
      <w:start w:val="1"/>
      <w:numFmt w:val="bullet"/>
      <w:lvlText w:val="▪"/>
      <w:lvlJc w:val="left"/>
      <w:pPr>
        <w:ind w:left="3675"/>
      </w:pPr>
      <w:rPr>
        <w:rFonts w:ascii="Wingdings" w:eastAsia="Times New Roman" w:hAnsi="Wingdings"/>
        <w:b w:val="0"/>
        <w:i w:val="0"/>
        <w:strike w:val="0"/>
        <w:dstrike w:val="0"/>
        <w:color w:val="999999"/>
        <w:sz w:val="16"/>
        <w:u w:val="none" w:color="000000"/>
        <w:vertAlign w:val="baseline"/>
      </w:rPr>
    </w:lvl>
    <w:lvl w:ilvl="6" w:tplc="EFC0526E">
      <w:start w:val="1"/>
      <w:numFmt w:val="bullet"/>
      <w:lvlText w:val="•"/>
      <w:lvlJc w:val="left"/>
      <w:pPr>
        <w:ind w:left="4395"/>
      </w:pPr>
      <w:rPr>
        <w:rFonts w:ascii="Wingdings" w:eastAsia="Times New Roman" w:hAnsi="Wingdings"/>
        <w:b w:val="0"/>
        <w:i w:val="0"/>
        <w:strike w:val="0"/>
        <w:dstrike w:val="0"/>
        <w:color w:val="999999"/>
        <w:sz w:val="16"/>
        <w:u w:val="none" w:color="000000"/>
        <w:vertAlign w:val="baseline"/>
      </w:rPr>
    </w:lvl>
    <w:lvl w:ilvl="7" w:tplc="E034B900">
      <w:start w:val="1"/>
      <w:numFmt w:val="bullet"/>
      <w:lvlText w:val="o"/>
      <w:lvlJc w:val="left"/>
      <w:pPr>
        <w:ind w:left="5115"/>
      </w:pPr>
      <w:rPr>
        <w:rFonts w:ascii="Wingdings" w:eastAsia="Times New Roman" w:hAnsi="Wingdings"/>
        <w:b w:val="0"/>
        <w:i w:val="0"/>
        <w:strike w:val="0"/>
        <w:dstrike w:val="0"/>
        <w:color w:val="999999"/>
        <w:sz w:val="16"/>
        <w:u w:val="none" w:color="000000"/>
        <w:vertAlign w:val="baseline"/>
      </w:rPr>
    </w:lvl>
    <w:lvl w:ilvl="8" w:tplc="D0C0E158">
      <w:start w:val="1"/>
      <w:numFmt w:val="bullet"/>
      <w:lvlText w:val="▪"/>
      <w:lvlJc w:val="left"/>
      <w:pPr>
        <w:ind w:left="5835"/>
      </w:pPr>
      <w:rPr>
        <w:rFonts w:ascii="Wingdings" w:eastAsia="Times New Roman" w:hAnsi="Wingdings"/>
        <w:b w:val="0"/>
        <w:i w:val="0"/>
        <w:strike w:val="0"/>
        <w:dstrike w:val="0"/>
        <w:color w:val="999999"/>
        <w:sz w:val="16"/>
        <w:u w:val="none" w:color="000000"/>
        <w:vertAlign w:val="baseline"/>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5FBD"/>
    <w:rsid w:val="00023EE0"/>
    <w:rsid w:val="000525BA"/>
    <w:rsid w:val="00055CBE"/>
    <w:rsid w:val="000969A4"/>
    <w:rsid w:val="000B23F7"/>
    <w:rsid w:val="000C1924"/>
    <w:rsid w:val="000C3248"/>
    <w:rsid w:val="000D3576"/>
    <w:rsid w:val="000D5569"/>
    <w:rsid w:val="000E1DAD"/>
    <w:rsid w:val="000E2194"/>
    <w:rsid w:val="000E4017"/>
    <w:rsid w:val="000F11B8"/>
    <w:rsid w:val="00114598"/>
    <w:rsid w:val="00124F96"/>
    <w:rsid w:val="001411BF"/>
    <w:rsid w:val="0015276F"/>
    <w:rsid w:val="001624EA"/>
    <w:rsid w:val="001671E0"/>
    <w:rsid w:val="00172F83"/>
    <w:rsid w:val="0019430B"/>
    <w:rsid w:val="001951FB"/>
    <w:rsid w:val="00196F3C"/>
    <w:rsid w:val="001A5299"/>
    <w:rsid w:val="001B19D4"/>
    <w:rsid w:val="001B7B2B"/>
    <w:rsid w:val="001E0993"/>
    <w:rsid w:val="001F37C1"/>
    <w:rsid w:val="0023094A"/>
    <w:rsid w:val="00230A47"/>
    <w:rsid w:val="00250137"/>
    <w:rsid w:val="0026766F"/>
    <w:rsid w:val="0027166B"/>
    <w:rsid w:val="002840B0"/>
    <w:rsid w:val="002923B7"/>
    <w:rsid w:val="002932CE"/>
    <w:rsid w:val="002A4441"/>
    <w:rsid w:val="002C0E6F"/>
    <w:rsid w:val="002C28FC"/>
    <w:rsid w:val="002D0228"/>
    <w:rsid w:val="002F3854"/>
    <w:rsid w:val="002F6C91"/>
    <w:rsid w:val="00310926"/>
    <w:rsid w:val="003212CE"/>
    <w:rsid w:val="00322AC2"/>
    <w:rsid w:val="00333612"/>
    <w:rsid w:val="003427CF"/>
    <w:rsid w:val="003470BB"/>
    <w:rsid w:val="00347243"/>
    <w:rsid w:val="00360966"/>
    <w:rsid w:val="003A2A73"/>
    <w:rsid w:val="003A55A0"/>
    <w:rsid w:val="003D377A"/>
    <w:rsid w:val="003D570E"/>
    <w:rsid w:val="003E31B4"/>
    <w:rsid w:val="00415A74"/>
    <w:rsid w:val="00415CA6"/>
    <w:rsid w:val="00463A4A"/>
    <w:rsid w:val="00472E37"/>
    <w:rsid w:val="00475586"/>
    <w:rsid w:val="00483E30"/>
    <w:rsid w:val="004959B0"/>
    <w:rsid w:val="004A46B4"/>
    <w:rsid w:val="004D19C7"/>
    <w:rsid w:val="004D59A1"/>
    <w:rsid w:val="004E5B7A"/>
    <w:rsid w:val="004E6A6E"/>
    <w:rsid w:val="004F4ECE"/>
    <w:rsid w:val="00502437"/>
    <w:rsid w:val="005040F2"/>
    <w:rsid w:val="005149A9"/>
    <w:rsid w:val="00527C5F"/>
    <w:rsid w:val="0053584A"/>
    <w:rsid w:val="005534BC"/>
    <w:rsid w:val="0055478F"/>
    <w:rsid w:val="005A58EB"/>
    <w:rsid w:val="005A6C81"/>
    <w:rsid w:val="005C2CBA"/>
    <w:rsid w:val="005C30F2"/>
    <w:rsid w:val="005C406E"/>
    <w:rsid w:val="005C41FB"/>
    <w:rsid w:val="005D159E"/>
    <w:rsid w:val="005D4134"/>
    <w:rsid w:val="005E3947"/>
    <w:rsid w:val="005F0D06"/>
    <w:rsid w:val="005F29C5"/>
    <w:rsid w:val="005F2F29"/>
    <w:rsid w:val="00601FFB"/>
    <w:rsid w:val="00606C38"/>
    <w:rsid w:val="006135EF"/>
    <w:rsid w:val="00617160"/>
    <w:rsid w:val="006814D6"/>
    <w:rsid w:val="006820E8"/>
    <w:rsid w:val="006977F0"/>
    <w:rsid w:val="006C2190"/>
    <w:rsid w:val="006C3DE2"/>
    <w:rsid w:val="006D0803"/>
    <w:rsid w:val="006E440A"/>
    <w:rsid w:val="00710F7A"/>
    <w:rsid w:val="007179E8"/>
    <w:rsid w:val="007342A7"/>
    <w:rsid w:val="00736B40"/>
    <w:rsid w:val="007427C9"/>
    <w:rsid w:val="00742E98"/>
    <w:rsid w:val="007479B8"/>
    <w:rsid w:val="00751EF1"/>
    <w:rsid w:val="00756D58"/>
    <w:rsid w:val="007620A6"/>
    <w:rsid w:val="00765772"/>
    <w:rsid w:val="0077354F"/>
    <w:rsid w:val="00774D63"/>
    <w:rsid w:val="00782D43"/>
    <w:rsid w:val="00795B39"/>
    <w:rsid w:val="00795D45"/>
    <w:rsid w:val="007A1959"/>
    <w:rsid w:val="007A3024"/>
    <w:rsid w:val="007A5DA8"/>
    <w:rsid w:val="007C6556"/>
    <w:rsid w:val="007D4875"/>
    <w:rsid w:val="007E0CAD"/>
    <w:rsid w:val="007E57A7"/>
    <w:rsid w:val="007E5AAA"/>
    <w:rsid w:val="00815508"/>
    <w:rsid w:val="00817483"/>
    <w:rsid w:val="008224D0"/>
    <w:rsid w:val="008241AB"/>
    <w:rsid w:val="008367C2"/>
    <w:rsid w:val="008453BF"/>
    <w:rsid w:val="00845EBD"/>
    <w:rsid w:val="0086100E"/>
    <w:rsid w:val="0086363D"/>
    <w:rsid w:val="00875E19"/>
    <w:rsid w:val="008B198F"/>
    <w:rsid w:val="008B23CE"/>
    <w:rsid w:val="008B4926"/>
    <w:rsid w:val="008B5C33"/>
    <w:rsid w:val="008C6392"/>
    <w:rsid w:val="008E48B0"/>
    <w:rsid w:val="008F64FC"/>
    <w:rsid w:val="00906069"/>
    <w:rsid w:val="009144AA"/>
    <w:rsid w:val="00946781"/>
    <w:rsid w:val="00950C7F"/>
    <w:rsid w:val="00963CA3"/>
    <w:rsid w:val="00967C89"/>
    <w:rsid w:val="0098143C"/>
    <w:rsid w:val="009833AE"/>
    <w:rsid w:val="00985339"/>
    <w:rsid w:val="00985575"/>
    <w:rsid w:val="00987C31"/>
    <w:rsid w:val="00990DAD"/>
    <w:rsid w:val="009971C5"/>
    <w:rsid w:val="009A6119"/>
    <w:rsid w:val="009B3892"/>
    <w:rsid w:val="009C0633"/>
    <w:rsid w:val="009C0BC3"/>
    <w:rsid w:val="009C1D3A"/>
    <w:rsid w:val="009C3B95"/>
    <w:rsid w:val="009C6660"/>
    <w:rsid w:val="009D5F0B"/>
    <w:rsid w:val="009E0910"/>
    <w:rsid w:val="009F4BB3"/>
    <w:rsid w:val="00A07504"/>
    <w:rsid w:val="00A225EE"/>
    <w:rsid w:val="00A52C7E"/>
    <w:rsid w:val="00A71CB0"/>
    <w:rsid w:val="00A83009"/>
    <w:rsid w:val="00A8647A"/>
    <w:rsid w:val="00A93D88"/>
    <w:rsid w:val="00AB0D5B"/>
    <w:rsid w:val="00AF4CF9"/>
    <w:rsid w:val="00B043D9"/>
    <w:rsid w:val="00B04733"/>
    <w:rsid w:val="00B06E79"/>
    <w:rsid w:val="00B22D7A"/>
    <w:rsid w:val="00B4432F"/>
    <w:rsid w:val="00B52FB0"/>
    <w:rsid w:val="00B60E17"/>
    <w:rsid w:val="00B60FB0"/>
    <w:rsid w:val="00B811E7"/>
    <w:rsid w:val="00B84EF8"/>
    <w:rsid w:val="00B9147D"/>
    <w:rsid w:val="00BA10A7"/>
    <w:rsid w:val="00BA31FC"/>
    <w:rsid w:val="00BB1343"/>
    <w:rsid w:val="00BC4721"/>
    <w:rsid w:val="00BE4AEB"/>
    <w:rsid w:val="00BF2F0F"/>
    <w:rsid w:val="00C0057F"/>
    <w:rsid w:val="00C0754E"/>
    <w:rsid w:val="00C264C5"/>
    <w:rsid w:val="00C64997"/>
    <w:rsid w:val="00CB3FCE"/>
    <w:rsid w:val="00CB62DD"/>
    <w:rsid w:val="00CD36E1"/>
    <w:rsid w:val="00CE6658"/>
    <w:rsid w:val="00CF0948"/>
    <w:rsid w:val="00D0106D"/>
    <w:rsid w:val="00D03746"/>
    <w:rsid w:val="00D03EAA"/>
    <w:rsid w:val="00D20DEB"/>
    <w:rsid w:val="00D328D5"/>
    <w:rsid w:val="00D333B1"/>
    <w:rsid w:val="00D63AA5"/>
    <w:rsid w:val="00D63B40"/>
    <w:rsid w:val="00D6401F"/>
    <w:rsid w:val="00D702C7"/>
    <w:rsid w:val="00D83DB2"/>
    <w:rsid w:val="00D84524"/>
    <w:rsid w:val="00D85FE8"/>
    <w:rsid w:val="00D95B05"/>
    <w:rsid w:val="00DB18C7"/>
    <w:rsid w:val="00DB6F4B"/>
    <w:rsid w:val="00DC5FB0"/>
    <w:rsid w:val="00DC7273"/>
    <w:rsid w:val="00DD0131"/>
    <w:rsid w:val="00DD47E0"/>
    <w:rsid w:val="00DD777F"/>
    <w:rsid w:val="00DE753E"/>
    <w:rsid w:val="00DF0C26"/>
    <w:rsid w:val="00E23769"/>
    <w:rsid w:val="00E2387F"/>
    <w:rsid w:val="00E44C0B"/>
    <w:rsid w:val="00E541B3"/>
    <w:rsid w:val="00E601DC"/>
    <w:rsid w:val="00E66D0E"/>
    <w:rsid w:val="00E6735E"/>
    <w:rsid w:val="00E678DF"/>
    <w:rsid w:val="00E74CC6"/>
    <w:rsid w:val="00E95AE8"/>
    <w:rsid w:val="00E96397"/>
    <w:rsid w:val="00E97E64"/>
    <w:rsid w:val="00EA2FA8"/>
    <w:rsid w:val="00EA7847"/>
    <w:rsid w:val="00EB3D70"/>
    <w:rsid w:val="00EC130D"/>
    <w:rsid w:val="00EC2C85"/>
    <w:rsid w:val="00EC49C3"/>
    <w:rsid w:val="00ED61F1"/>
    <w:rsid w:val="00F026CC"/>
    <w:rsid w:val="00F13BE9"/>
    <w:rsid w:val="00F20743"/>
    <w:rsid w:val="00F25545"/>
    <w:rsid w:val="00F36D95"/>
    <w:rsid w:val="00F41EA9"/>
    <w:rsid w:val="00F54365"/>
    <w:rsid w:val="00F54D1F"/>
    <w:rsid w:val="00F7781E"/>
    <w:rsid w:val="00F944E6"/>
    <w:rsid w:val="00F95961"/>
    <w:rsid w:val="00FA61A1"/>
    <w:rsid w:val="00FB0B7E"/>
    <w:rsid w:val="00FC2E42"/>
    <w:rsid w:val="00FE00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E592AE73-2EE9-4324-9E65-61B5A3219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055CBE"/>
    <w:pPr>
      <w:ind w:left="720"/>
      <w:contextualSpacing/>
    </w:pPr>
  </w:style>
  <w:style w:type="paragraph" w:styleId="BalloonText">
    <w:name w:val="Balloon Text"/>
    <w:basedOn w:val="Normal"/>
    <w:link w:val="BalloonTextChar"/>
    <w:uiPriority w:val="99"/>
    <w:rsid w:val="00055CBE"/>
    <w:rPr>
      <w:rFonts w:ascii="Segoe UI" w:hAnsi="Segoe UI" w:cs="Segoe UI"/>
      <w:sz w:val="18"/>
      <w:szCs w:val="18"/>
    </w:rPr>
  </w:style>
  <w:style w:type="character" w:customStyle="1" w:styleId="BalloonTextChar">
    <w:name w:val="Balloon Text Char"/>
    <w:basedOn w:val="DefaultParagraphFont"/>
    <w:link w:val="BalloonText"/>
    <w:uiPriority w:val="99"/>
    <w:locked/>
    <w:rsid w:val="00055CBE"/>
    <w:rPr>
      <w:rFonts w:ascii="Segoe UI" w:hAnsi="Segoe UI" w:cs="Times New Roman"/>
      <w:sz w:val="18"/>
      <w:lang w:val="x-none" w:eastAsia="zh-CN"/>
    </w:rPr>
  </w:style>
  <w:style w:type="character" w:styleId="CommentReference">
    <w:name w:val="annotation reference"/>
    <w:basedOn w:val="DefaultParagraphFont"/>
    <w:uiPriority w:val="99"/>
    <w:rsid w:val="00D702C7"/>
    <w:rPr>
      <w:rFonts w:cs="Times New Roman"/>
      <w:sz w:val="16"/>
    </w:rPr>
  </w:style>
  <w:style w:type="paragraph" w:styleId="CommentText">
    <w:name w:val="annotation text"/>
    <w:basedOn w:val="Normal"/>
    <w:link w:val="CommentTextChar"/>
    <w:uiPriority w:val="99"/>
    <w:rsid w:val="00D702C7"/>
    <w:rPr>
      <w:sz w:val="20"/>
      <w:szCs w:val="20"/>
    </w:rPr>
  </w:style>
  <w:style w:type="character" w:customStyle="1" w:styleId="CommentTextChar">
    <w:name w:val="Comment Text Char"/>
    <w:basedOn w:val="DefaultParagraphFont"/>
    <w:link w:val="CommentText"/>
    <w:uiPriority w:val="99"/>
    <w:locked/>
    <w:rsid w:val="00D702C7"/>
    <w:rPr>
      <w:rFonts w:cs="Times New Roman"/>
      <w:lang w:val="x-none" w:eastAsia="zh-CN"/>
    </w:rPr>
  </w:style>
  <w:style w:type="paragraph" w:styleId="CommentSubject">
    <w:name w:val="annotation subject"/>
    <w:basedOn w:val="CommentText"/>
    <w:next w:val="CommentText"/>
    <w:link w:val="CommentSubjectChar"/>
    <w:uiPriority w:val="99"/>
    <w:rsid w:val="00D702C7"/>
    <w:rPr>
      <w:b/>
      <w:bCs/>
    </w:rPr>
  </w:style>
  <w:style w:type="character" w:customStyle="1" w:styleId="CommentSubjectChar">
    <w:name w:val="Comment Subject Char"/>
    <w:basedOn w:val="CommentTextChar"/>
    <w:link w:val="CommentSubject"/>
    <w:uiPriority w:val="99"/>
    <w:locked/>
    <w:rsid w:val="00D702C7"/>
    <w:rPr>
      <w:rFonts w:cs="Times New Roman"/>
      <w:b/>
      <w:lang w:val="x-none" w:eastAsia="zh-CN"/>
    </w:rPr>
  </w:style>
  <w:style w:type="paragraph" w:styleId="Revision">
    <w:name w:val="Revision"/>
    <w:hidden/>
    <w:uiPriority w:val="99"/>
    <w:semiHidden/>
    <w:rsid w:val="009A6119"/>
    <w:rPr>
      <w:sz w:val="24"/>
      <w:szCs w:val="24"/>
      <w:lang w:val="en-GB" w:eastAsia="zh-CN"/>
    </w:rPr>
  </w:style>
  <w:style w:type="character" w:styleId="Hyperlink">
    <w:name w:val="Hyperlink"/>
    <w:basedOn w:val="DefaultParagraphFont"/>
    <w:uiPriority w:val="99"/>
    <w:rsid w:val="00990DAD"/>
    <w:rPr>
      <w:rFonts w:cs="Times New Roman"/>
      <w:color w:val="0563C1" w:themeColor="hyperlink"/>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472E37"/>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472E37"/>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639560">
      <w:marLeft w:val="0"/>
      <w:marRight w:val="0"/>
      <w:marTop w:val="0"/>
      <w:marBottom w:val="0"/>
      <w:divBdr>
        <w:top w:val="none" w:sz="0" w:space="0" w:color="auto"/>
        <w:left w:val="none" w:sz="0" w:space="0" w:color="auto"/>
        <w:bottom w:val="none" w:sz="0" w:space="0" w:color="auto"/>
        <w:right w:val="none" w:sz="0" w:space="0" w:color="auto"/>
      </w:divBdr>
      <w:divsChild>
        <w:div w:id="454639559">
          <w:marLeft w:val="0"/>
          <w:marRight w:val="0"/>
          <w:marTop w:val="0"/>
          <w:marBottom w:val="0"/>
          <w:divBdr>
            <w:top w:val="none" w:sz="0" w:space="0" w:color="auto"/>
            <w:left w:val="none" w:sz="0" w:space="0" w:color="auto"/>
            <w:bottom w:val="none" w:sz="0" w:space="0" w:color="auto"/>
            <w:right w:val="none" w:sz="0" w:space="0" w:color="auto"/>
          </w:divBdr>
          <w:divsChild>
            <w:div w:id="454639564">
              <w:marLeft w:val="0"/>
              <w:marRight w:val="0"/>
              <w:marTop w:val="100"/>
              <w:marBottom w:val="300"/>
              <w:divBdr>
                <w:top w:val="none" w:sz="0" w:space="0" w:color="auto"/>
                <w:left w:val="none" w:sz="0" w:space="0" w:color="auto"/>
                <w:bottom w:val="none" w:sz="0" w:space="0" w:color="auto"/>
                <w:right w:val="none" w:sz="0" w:space="0" w:color="auto"/>
              </w:divBdr>
              <w:divsChild>
                <w:div w:id="454639563">
                  <w:marLeft w:val="0"/>
                  <w:marRight w:val="0"/>
                  <w:marTop w:val="0"/>
                  <w:marBottom w:val="0"/>
                  <w:divBdr>
                    <w:top w:val="none" w:sz="0" w:space="0" w:color="auto"/>
                    <w:left w:val="none" w:sz="0" w:space="0" w:color="auto"/>
                    <w:bottom w:val="none" w:sz="0" w:space="0" w:color="auto"/>
                    <w:right w:val="none" w:sz="0" w:space="0" w:color="auto"/>
                  </w:divBdr>
                  <w:divsChild>
                    <w:div w:id="454639562">
                      <w:marLeft w:val="0"/>
                      <w:marRight w:val="0"/>
                      <w:marTop w:val="0"/>
                      <w:marBottom w:val="0"/>
                      <w:divBdr>
                        <w:top w:val="none" w:sz="0" w:space="0" w:color="auto"/>
                        <w:left w:val="none" w:sz="0" w:space="0" w:color="auto"/>
                        <w:bottom w:val="none" w:sz="0" w:space="0" w:color="auto"/>
                        <w:right w:val="none" w:sz="0" w:space="0" w:color="auto"/>
                      </w:divBdr>
                      <w:divsChild>
                        <w:div w:id="454639565">
                          <w:marLeft w:val="0"/>
                          <w:marRight w:val="0"/>
                          <w:marTop w:val="0"/>
                          <w:marBottom w:val="0"/>
                          <w:divBdr>
                            <w:top w:val="none" w:sz="0" w:space="0" w:color="auto"/>
                            <w:left w:val="none" w:sz="0" w:space="0" w:color="auto"/>
                            <w:bottom w:val="none" w:sz="0" w:space="0" w:color="auto"/>
                            <w:right w:val="none" w:sz="0" w:space="0" w:color="auto"/>
                          </w:divBdr>
                          <w:divsChild>
                            <w:div w:id="454639566">
                              <w:marLeft w:val="0"/>
                              <w:marRight w:val="0"/>
                              <w:marTop w:val="0"/>
                              <w:marBottom w:val="0"/>
                              <w:divBdr>
                                <w:top w:val="none" w:sz="0" w:space="0" w:color="auto"/>
                                <w:left w:val="none" w:sz="0" w:space="0" w:color="auto"/>
                                <w:bottom w:val="none" w:sz="0" w:space="0" w:color="auto"/>
                                <w:right w:val="none" w:sz="0" w:space="0" w:color="auto"/>
                              </w:divBdr>
                              <w:divsChild>
                                <w:div w:id="45463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washington.mfa.gov.i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moin.gov.i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mnestyusa.org/report-urgent-ac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witter.com/AmbDermer?ref_src=twsrc%5Egoogle%7Ctwcamp%5Eserp%7Ctwgr%5Eauthor"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facebook.com/ambderme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B4A77-D6DC-4538-BF4F-FBA0ABC1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2</TotalTime>
  <Pages>2</Pages>
  <Words>1369</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iar3team</cp:lastModifiedBy>
  <cp:revision>3</cp:revision>
  <cp:lastPrinted>2018-04-26T19:15:00Z</cp:lastPrinted>
  <dcterms:created xsi:type="dcterms:W3CDTF">2018-04-26T20:32:00Z</dcterms:created>
  <dcterms:modified xsi:type="dcterms:W3CDTF">2018-04-27T15:47:00Z</dcterms:modified>
</cp:coreProperties>
</file>