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535C4" w:rsidRDefault="0026766F" w:rsidP="000535C4">
      <w:pPr>
        <w:pStyle w:val="AIUrgentActionTopHeading"/>
        <w:tabs>
          <w:tab w:val="clear" w:pos="567"/>
        </w:tabs>
        <w:spacing w:line="240" w:lineRule="auto"/>
        <w:rPr>
          <w:rFonts w:cs="Arial"/>
          <w:sz w:val="80"/>
          <w:szCs w:val="80"/>
        </w:rPr>
      </w:pPr>
      <w:r w:rsidRPr="000535C4">
        <w:rPr>
          <w:rFonts w:cs="Arial"/>
          <w:sz w:val="80"/>
          <w:szCs w:val="80"/>
          <w:highlight w:val="yellow"/>
        </w:rPr>
        <w:t>URGENT ACTION</w:t>
      </w:r>
    </w:p>
    <w:p w14:paraId="69BD15C9" w14:textId="539BEA18" w:rsidR="006966F6" w:rsidRPr="000535C4" w:rsidRDefault="006966F6" w:rsidP="000535C4">
      <w:pPr>
        <w:pStyle w:val="Default"/>
        <w:rPr>
          <w:b/>
          <w:sz w:val="28"/>
          <w:szCs w:val="28"/>
        </w:rPr>
      </w:pPr>
    </w:p>
    <w:p w14:paraId="5068C243" w14:textId="77777777" w:rsidR="00064078" w:rsidRPr="000535C4" w:rsidRDefault="00064078" w:rsidP="000535C4">
      <w:pPr>
        <w:ind w:left="-283" w:firstLine="283"/>
        <w:rPr>
          <w:rFonts w:ascii="Arial" w:hAnsi="Arial" w:cs="Arial"/>
          <w:b/>
          <w:i/>
          <w:sz w:val="36"/>
          <w:lang w:eastAsia="es-MX"/>
        </w:rPr>
      </w:pPr>
      <w:r w:rsidRPr="000535C4">
        <w:rPr>
          <w:rFonts w:ascii="Arial" w:hAnsi="Arial" w:cs="Arial"/>
          <w:b/>
          <w:sz w:val="36"/>
          <w:lang w:eastAsia="es-MX"/>
        </w:rPr>
        <w:t>TWO MEN AT RISK OF EXECUTION</w:t>
      </w:r>
    </w:p>
    <w:p w14:paraId="7C171D19" w14:textId="77777777" w:rsidR="00D70D29" w:rsidRPr="000535C4" w:rsidRDefault="00D70D29" w:rsidP="000535C4">
      <w:pPr>
        <w:rPr>
          <w:rFonts w:ascii="Arial" w:hAnsi="Arial" w:cs="Arial"/>
          <w:b/>
          <w:color w:val="000000"/>
          <w:lang w:eastAsia="es-MX"/>
        </w:rPr>
      </w:pPr>
    </w:p>
    <w:p w14:paraId="7A4CCD4D" w14:textId="0B87E10B" w:rsidR="00D70D29" w:rsidRPr="000535C4" w:rsidRDefault="00064078" w:rsidP="000535C4">
      <w:pPr>
        <w:jc w:val="both"/>
        <w:rPr>
          <w:rFonts w:ascii="Arial" w:hAnsi="Arial" w:cs="Arial"/>
          <w:b/>
          <w:color w:val="000000"/>
          <w:sz w:val="22"/>
          <w:szCs w:val="22"/>
          <w:lang w:eastAsia="es-MX"/>
        </w:rPr>
      </w:pPr>
      <w:r w:rsidRPr="000535C4">
        <w:rPr>
          <w:rFonts w:ascii="Arial" w:hAnsi="Arial" w:cs="Arial"/>
          <w:b/>
          <w:color w:val="000000"/>
          <w:sz w:val="22"/>
          <w:szCs w:val="22"/>
          <w:lang w:eastAsia="es-MX"/>
        </w:rPr>
        <w:t xml:space="preserve">On 6 May 2019, the Bahraini Court of Cassation upheld the convictions and death sentences of </w:t>
      </w:r>
      <w:r w:rsidRPr="000535C4">
        <w:rPr>
          <w:rFonts w:ascii="Arial" w:eastAsia="MS Mincho" w:hAnsi="Arial" w:cs="Arial"/>
          <w:b/>
          <w:color w:val="000000"/>
          <w:sz w:val="22"/>
          <w:szCs w:val="22"/>
          <w:lang w:eastAsia="ar-SA"/>
        </w:rPr>
        <w:t xml:space="preserve">Ali </w:t>
      </w:r>
      <w:r w:rsidRPr="000535C4">
        <w:rPr>
          <w:rFonts w:ascii="Arial" w:hAnsi="Arial" w:cs="Arial"/>
          <w:b/>
          <w:color w:val="000000"/>
          <w:sz w:val="22"/>
          <w:szCs w:val="22"/>
          <w:lang w:eastAsia="es-MX"/>
        </w:rPr>
        <w:t>Mohamed Hakeem al-Arab and Ahmed Issa Ahmed al-</w:t>
      </w:r>
      <w:proofErr w:type="spellStart"/>
      <w:r w:rsidRPr="000535C4">
        <w:rPr>
          <w:rFonts w:ascii="Arial" w:hAnsi="Arial" w:cs="Arial"/>
          <w:b/>
          <w:color w:val="000000"/>
          <w:sz w:val="22"/>
          <w:szCs w:val="22"/>
          <w:lang w:eastAsia="es-MX"/>
        </w:rPr>
        <w:t>Malali</w:t>
      </w:r>
      <w:proofErr w:type="spellEnd"/>
      <w:r w:rsidRPr="000535C4">
        <w:rPr>
          <w:rFonts w:ascii="Arial" w:hAnsi="Arial" w:cs="Arial"/>
          <w:b/>
          <w:color w:val="000000"/>
          <w:sz w:val="22"/>
          <w:szCs w:val="22"/>
          <w:lang w:eastAsia="es-MX"/>
        </w:rPr>
        <w:t>. The two men were convicted of offen</w:t>
      </w:r>
      <w:r w:rsidR="000535C4">
        <w:rPr>
          <w:rFonts w:ascii="Arial" w:hAnsi="Arial" w:cs="Arial"/>
          <w:b/>
          <w:color w:val="000000"/>
          <w:sz w:val="22"/>
          <w:szCs w:val="22"/>
          <w:lang w:eastAsia="es-MX"/>
        </w:rPr>
        <w:t>s</w:t>
      </w:r>
      <w:r w:rsidRPr="000535C4">
        <w:rPr>
          <w:rFonts w:ascii="Arial" w:hAnsi="Arial" w:cs="Arial"/>
          <w:b/>
          <w:color w:val="000000"/>
          <w:sz w:val="22"/>
          <w:szCs w:val="22"/>
          <w:lang w:eastAsia="es-MX"/>
        </w:rPr>
        <w:t>es which include “forming and joining a ‘terrorist’ group”, following an unfair mass trial. Both men were tortured. The death sentences will now go to the King for ratification.</w:t>
      </w:r>
    </w:p>
    <w:p w14:paraId="2FEB7FCA" w14:textId="77777777" w:rsidR="00064078" w:rsidRPr="000535C4" w:rsidRDefault="00064078" w:rsidP="000535C4">
      <w:pPr>
        <w:rPr>
          <w:rFonts w:ascii="Arial" w:hAnsi="Arial" w:cs="Arial"/>
          <w:b/>
          <w:color w:val="000000"/>
          <w:lang w:eastAsia="es-MX"/>
        </w:rPr>
      </w:pPr>
    </w:p>
    <w:p w14:paraId="372B0C72" w14:textId="77777777" w:rsidR="000535C4" w:rsidRPr="0007751F" w:rsidRDefault="000535C4" w:rsidP="000535C4">
      <w:pPr>
        <w:rPr>
          <w:rFonts w:ascii="Arial" w:hAnsi="Arial" w:cs="Arial"/>
          <w:b/>
          <w:sz w:val="20"/>
          <w:szCs w:val="20"/>
        </w:rPr>
      </w:pPr>
      <w:r w:rsidRPr="0007751F">
        <w:rPr>
          <w:rFonts w:ascii="Arial" w:hAnsi="Arial" w:cs="Arial"/>
          <w:b/>
          <w:sz w:val="20"/>
          <w:szCs w:val="20"/>
        </w:rPr>
        <w:t xml:space="preserve">TAKE ACTION: </w:t>
      </w:r>
    </w:p>
    <w:p w14:paraId="09893228" w14:textId="77777777" w:rsidR="000535C4" w:rsidRPr="004D1533" w:rsidRDefault="000535C4" w:rsidP="000535C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F55D99B" w14:textId="0DBC3175" w:rsidR="000535C4" w:rsidRDefault="000535C4" w:rsidP="000535C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69.17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77278AF" w:rsidR="000106EF" w:rsidRPr="000535C4" w:rsidRDefault="00AF1FE1" w:rsidP="000535C4">
      <w:pPr>
        <w:rPr>
          <w:rFonts w:ascii="Arial" w:hAnsi="Arial" w:cs="Arial"/>
          <w:b/>
          <w:sz w:val="20"/>
          <w:szCs w:val="20"/>
        </w:rPr>
      </w:pPr>
      <w:r w:rsidRPr="000535C4">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213FF21" w14:textId="77777777" w:rsidR="000535C4" w:rsidRDefault="000535C4" w:rsidP="000535C4">
      <w:pPr>
        <w:rPr>
          <w:rFonts w:ascii="Arial" w:eastAsia="MS Mincho" w:hAnsi="Arial" w:cs="Arial"/>
          <w:b/>
          <w:color w:val="000000"/>
          <w:sz w:val="18"/>
          <w:szCs w:val="18"/>
          <w:lang w:eastAsia="ar-SA"/>
        </w:rPr>
        <w:sectPr w:rsidR="000535C4" w:rsidSect="000535C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E2A0DDF" w14:textId="3445BA97" w:rsidR="00064078" w:rsidRPr="000535C4" w:rsidRDefault="00064078" w:rsidP="000535C4">
      <w:pPr>
        <w:rPr>
          <w:rFonts w:ascii="Arial" w:eastAsia="MS Mincho" w:hAnsi="Arial" w:cs="Arial"/>
          <w:b/>
          <w:color w:val="000000"/>
          <w:sz w:val="18"/>
          <w:szCs w:val="18"/>
          <w:lang w:eastAsia="ar-SA"/>
        </w:rPr>
      </w:pPr>
      <w:r w:rsidRPr="000535C4">
        <w:rPr>
          <w:rFonts w:ascii="Arial" w:eastAsia="MS Mincho" w:hAnsi="Arial" w:cs="Arial"/>
          <w:b/>
          <w:color w:val="000000"/>
          <w:sz w:val="18"/>
          <w:szCs w:val="18"/>
          <w:lang w:eastAsia="ar-SA"/>
        </w:rPr>
        <w:t>Sheikh Hamad bin 'Issa Al Khalifa</w:t>
      </w:r>
    </w:p>
    <w:p w14:paraId="5E6309C3" w14:textId="77777777" w:rsidR="00064078" w:rsidRPr="000535C4" w:rsidRDefault="00064078" w:rsidP="000535C4">
      <w:pPr>
        <w:widowControl w:val="0"/>
        <w:suppressAutoHyphens/>
        <w:rPr>
          <w:rFonts w:ascii="Arial" w:eastAsia="MS Mincho" w:hAnsi="Arial" w:cs="Arial"/>
          <w:bCs/>
          <w:color w:val="000000"/>
          <w:sz w:val="18"/>
          <w:szCs w:val="18"/>
          <w:lang w:eastAsia="ar-SA"/>
        </w:rPr>
      </w:pPr>
      <w:r w:rsidRPr="000535C4">
        <w:rPr>
          <w:rFonts w:ascii="Arial" w:eastAsia="MS Mincho" w:hAnsi="Arial" w:cs="Arial"/>
          <w:bCs/>
          <w:color w:val="000000"/>
          <w:sz w:val="18"/>
          <w:szCs w:val="18"/>
          <w:lang w:eastAsia="ar-SA"/>
        </w:rPr>
        <w:t>King of Bahrain</w:t>
      </w:r>
    </w:p>
    <w:p w14:paraId="187A7175" w14:textId="77777777" w:rsidR="00064078" w:rsidRPr="000535C4" w:rsidRDefault="00064078" w:rsidP="000535C4">
      <w:pPr>
        <w:widowControl w:val="0"/>
        <w:suppressAutoHyphens/>
        <w:rPr>
          <w:rFonts w:ascii="Arial" w:eastAsia="MS Mincho" w:hAnsi="Arial" w:cs="Arial"/>
          <w:bCs/>
          <w:color w:val="000000"/>
          <w:sz w:val="18"/>
          <w:szCs w:val="18"/>
          <w:lang w:eastAsia="ar-SA"/>
        </w:rPr>
      </w:pPr>
      <w:r w:rsidRPr="000535C4">
        <w:rPr>
          <w:rFonts w:ascii="Arial" w:eastAsia="MS Mincho" w:hAnsi="Arial" w:cs="Arial"/>
          <w:bCs/>
          <w:color w:val="000000"/>
          <w:sz w:val="18"/>
          <w:szCs w:val="18"/>
          <w:lang w:eastAsia="ar-SA"/>
        </w:rPr>
        <w:t>Office of His Majesty the King</w:t>
      </w:r>
    </w:p>
    <w:p w14:paraId="2C5F5365" w14:textId="77777777" w:rsidR="00064078" w:rsidRPr="000535C4" w:rsidRDefault="00064078" w:rsidP="000535C4">
      <w:pPr>
        <w:widowControl w:val="0"/>
        <w:suppressAutoHyphens/>
        <w:rPr>
          <w:rFonts w:ascii="Arial" w:eastAsia="MS Mincho" w:hAnsi="Arial" w:cs="Arial"/>
          <w:bCs/>
          <w:color w:val="000000"/>
          <w:sz w:val="18"/>
          <w:szCs w:val="18"/>
          <w:lang w:val="es-ES" w:eastAsia="ar-SA"/>
        </w:rPr>
      </w:pPr>
      <w:r w:rsidRPr="000535C4">
        <w:rPr>
          <w:rFonts w:ascii="Arial" w:eastAsia="MS Mincho" w:hAnsi="Arial" w:cs="Arial"/>
          <w:bCs/>
          <w:color w:val="000000"/>
          <w:sz w:val="18"/>
          <w:szCs w:val="18"/>
          <w:lang w:val="es-ES" w:eastAsia="ar-SA"/>
        </w:rPr>
        <w:t>P.O. Box 555</w:t>
      </w:r>
    </w:p>
    <w:p w14:paraId="600F24E1" w14:textId="77777777" w:rsidR="00064078" w:rsidRPr="000535C4" w:rsidRDefault="00064078" w:rsidP="000535C4">
      <w:pPr>
        <w:widowControl w:val="0"/>
        <w:suppressAutoHyphens/>
        <w:rPr>
          <w:rFonts w:ascii="Arial" w:eastAsia="MS Mincho" w:hAnsi="Arial" w:cs="Arial"/>
          <w:bCs/>
          <w:color w:val="000000"/>
          <w:sz w:val="18"/>
          <w:szCs w:val="18"/>
          <w:lang w:val="es-ES" w:eastAsia="ar-SA"/>
        </w:rPr>
      </w:pPr>
      <w:proofErr w:type="spellStart"/>
      <w:r w:rsidRPr="000535C4">
        <w:rPr>
          <w:rFonts w:ascii="Arial" w:eastAsia="MS Mincho" w:hAnsi="Arial" w:cs="Arial"/>
          <w:bCs/>
          <w:color w:val="000000"/>
          <w:sz w:val="18"/>
          <w:szCs w:val="18"/>
          <w:lang w:val="es-ES" w:eastAsia="ar-SA"/>
        </w:rPr>
        <w:t>Rifa'a</w:t>
      </w:r>
      <w:proofErr w:type="spellEnd"/>
      <w:r w:rsidRPr="000535C4">
        <w:rPr>
          <w:rFonts w:ascii="Arial" w:eastAsia="MS Mincho" w:hAnsi="Arial" w:cs="Arial"/>
          <w:bCs/>
          <w:color w:val="000000"/>
          <w:sz w:val="18"/>
          <w:szCs w:val="18"/>
          <w:lang w:val="es-ES" w:eastAsia="ar-SA"/>
        </w:rPr>
        <w:t xml:space="preserve"> Palace, al-Manama, </w:t>
      </w:r>
      <w:proofErr w:type="spellStart"/>
      <w:r w:rsidRPr="000535C4">
        <w:rPr>
          <w:rFonts w:ascii="Arial" w:eastAsia="MS Mincho" w:hAnsi="Arial" w:cs="Arial"/>
          <w:bCs/>
          <w:color w:val="000000"/>
          <w:sz w:val="18"/>
          <w:szCs w:val="18"/>
          <w:lang w:val="es-ES" w:eastAsia="ar-SA"/>
        </w:rPr>
        <w:t>Bahrain</w:t>
      </w:r>
      <w:proofErr w:type="spellEnd"/>
    </w:p>
    <w:p w14:paraId="4006A7C0" w14:textId="3E150034" w:rsidR="00064078" w:rsidRPr="000535C4" w:rsidRDefault="00064078"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bCs/>
          <w:color w:val="000000"/>
          <w:sz w:val="18"/>
          <w:szCs w:val="18"/>
          <w:lang w:eastAsia="ar-SA"/>
        </w:rPr>
        <w:t>Fax: +973 1766 4587</w:t>
      </w:r>
      <w:r w:rsidRPr="000535C4">
        <w:rPr>
          <w:rFonts w:ascii="Arial" w:eastAsia="MS Mincho" w:hAnsi="Arial" w:cs="Arial"/>
          <w:color w:val="000000"/>
          <w:sz w:val="18"/>
          <w:szCs w:val="18"/>
          <w:lang w:eastAsia="ar-SA"/>
        </w:rPr>
        <w:t xml:space="preserve"> </w:t>
      </w:r>
    </w:p>
    <w:p w14:paraId="46B590B9" w14:textId="3E7DEE23" w:rsidR="000535C4" w:rsidRPr="000535C4" w:rsidRDefault="000535C4" w:rsidP="000535C4">
      <w:pPr>
        <w:widowControl w:val="0"/>
        <w:suppressAutoHyphens/>
        <w:rPr>
          <w:rFonts w:ascii="Arial" w:eastAsia="MS Mincho" w:hAnsi="Arial" w:cs="Arial"/>
          <w:color w:val="000000"/>
          <w:sz w:val="18"/>
          <w:szCs w:val="18"/>
          <w:lang w:eastAsia="ar-SA"/>
        </w:rPr>
      </w:pPr>
    </w:p>
    <w:p w14:paraId="319C6E1F" w14:textId="77777777" w:rsidR="000535C4" w:rsidRDefault="000535C4" w:rsidP="000535C4">
      <w:pPr>
        <w:widowControl w:val="0"/>
        <w:suppressAutoHyphens/>
        <w:rPr>
          <w:rFonts w:ascii="Arial" w:eastAsia="MS Mincho" w:hAnsi="Arial" w:cs="Arial"/>
          <w:b/>
          <w:color w:val="000000"/>
          <w:sz w:val="18"/>
          <w:szCs w:val="18"/>
          <w:lang w:eastAsia="ar-SA"/>
        </w:rPr>
      </w:pPr>
    </w:p>
    <w:p w14:paraId="5E1DB510" w14:textId="3440B63F" w:rsidR="000535C4" w:rsidRPr="000535C4" w:rsidRDefault="000535C4" w:rsidP="000535C4">
      <w:pPr>
        <w:widowControl w:val="0"/>
        <w:suppressAutoHyphens/>
        <w:rPr>
          <w:rFonts w:ascii="Arial" w:eastAsia="MS Mincho" w:hAnsi="Arial" w:cs="Arial"/>
          <w:b/>
          <w:color w:val="000000"/>
          <w:sz w:val="18"/>
          <w:szCs w:val="18"/>
          <w:lang w:eastAsia="ar-SA"/>
        </w:rPr>
      </w:pPr>
      <w:r w:rsidRPr="000535C4">
        <w:rPr>
          <w:rFonts w:ascii="Arial" w:eastAsia="MS Mincho" w:hAnsi="Arial" w:cs="Arial"/>
          <w:b/>
          <w:color w:val="000000"/>
          <w:sz w:val="18"/>
          <w:szCs w:val="18"/>
          <w:lang w:eastAsia="ar-SA"/>
        </w:rPr>
        <w:t xml:space="preserve">Ambassador Shaikh Abdullah bin </w:t>
      </w:r>
      <w:proofErr w:type="spellStart"/>
      <w:r w:rsidRPr="000535C4">
        <w:rPr>
          <w:rFonts w:ascii="Arial" w:eastAsia="MS Mincho" w:hAnsi="Arial" w:cs="Arial"/>
          <w:b/>
          <w:color w:val="000000"/>
          <w:sz w:val="18"/>
          <w:szCs w:val="18"/>
          <w:lang w:eastAsia="ar-SA"/>
        </w:rPr>
        <w:t>Rashed</w:t>
      </w:r>
      <w:proofErr w:type="spellEnd"/>
      <w:r w:rsidRPr="000535C4">
        <w:rPr>
          <w:rFonts w:ascii="Arial" w:eastAsia="MS Mincho" w:hAnsi="Arial" w:cs="Arial"/>
          <w:b/>
          <w:color w:val="000000"/>
          <w:sz w:val="18"/>
          <w:szCs w:val="18"/>
          <w:lang w:eastAsia="ar-SA"/>
        </w:rPr>
        <w:t xml:space="preserve"> bin Abdullah Al Khalifa</w:t>
      </w:r>
    </w:p>
    <w:p w14:paraId="34B8097E" w14:textId="77777777"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Embassy of the Kingdom of Bahrain</w:t>
      </w:r>
    </w:p>
    <w:p w14:paraId="13510915" w14:textId="77777777"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3502 International Drive NW, Washington DC 20008</w:t>
      </w:r>
    </w:p>
    <w:p w14:paraId="26D62A18" w14:textId="77777777"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Phone: 1 202 342 1111 I Fax: 1 202 362 2192</w:t>
      </w:r>
    </w:p>
    <w:p w14:paraId="0119AECB" w14:textId="52092DEF"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 xml:space="preserve">Email: </w:t>
      </w:r>
      <w:hyperlink r:id="rId13" w:history="1">
        <w:r w:rsidRPr="000535C4">
          <w:rPr>
            <w:rStyle w:val="Hyperlink"/>
            <w:rFonts w:ascii="Arial" w:eastAsia="MS Mincho" w:hAnsi="Arial" w:cs="Arial"/>
            <w:sz w:val="18"/>
            <w:szCs w:val="18"/>
            <w:lang w:eastAsia="ar-SA"/>
          </w:rPr>
          <w:t>ambsecretary@bahrainembassy.org</w:t>
        </w:r>
      </w:hyperlink>
      <w:r w:rsidRPr="000535C4">
        <w:rPr>
          <w:rFonts w:ascii="Arial" w:eastAsia="MS Mincho" w:hAnsi="Arial" w:cs="Arial"/>
          <w:color w:val="000000"/>
          <w:sz w:val="18"/>
          <w:szCs w:val="18"/>
          <w:lang w:eastAsia="ar-SA"/>
        </w:rPr>
        <w:t xml:space="preserve"> </w:t>
      </w:r>
    </w:p>
    <w:p w14:paraId="51534D94" w14:textId="2269148A"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 xml:space="preserve">Twitter: </w:t>
      </w:r>
      <w:hyperlink r:id="rId14" w:history="1">
        <w:r w:rsidRPr="000535C4">
          <w:rPr>
            <w:rStyle w:val="Hyperlink"/>
            <w:rFonts w:ascii="Arial" w:eastAsia="MS Mincho" w:hAnsi="Arial" w:cs="Arial"/>
            <w:sz w:val="18"/>
            <w:szCs w:val="18"/>
            <w:lang w:eastAsia="ar-SA"/>
          </w:rPr>
          <w:t>@</w:t>
        </w:r>
        <w:proofErr w:type="spellStart"/>
        <w:r w:rsidRPr="000535C4">
          <w:rPr>
            <w:rStyle w:val="Hyperlink"/>
            <w:rFonts w:ascii="Arial" w:eastAsia="MS Mincho" w:hAnsi="Arial" w:cs="Arial"/>
            <w:sz w:val="18"/>
            <w:szCs w:val="18"/>
            <w:lang w:eastAsia="ar-SA"/>
          </w:rPr>
          <w:t>BahrainEmbDC</w:t>
        </w:r>
        <w:proofErr w:type="spellEnd"/>
      </w:hyperlink>
    </w:p>
    <w:p w14:paraId="002581E5" w14:textId="03D40A93"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Salutation: Dear Ambassador</w:t>
      </w:r>
    </w:p>
    <w:p w14:paraId="2FF7107F" w14:textId="77777777" w:rsidR="000535C4" w:rsidRDefault="000535C4" w:rsidP="000535C4">
      <w:pPr>
        <w:widowControl w:val="0"/>
        <w:suppressAutoHyphens/>
        <w:jc w:val="both"/>
        <w:rPr>
          <w:rFonts w:ascii="Arial" w:eastAsia="MS Mincho" w:hAnsi="Arial" w:cs="Arial"/>
          <w:i/>
          <w:color w:val="000000"/>
          <w:sz w:val="20"/>
          <w:szCs w:val="20"/>
          <w:lang w:eastAsia="ar-SA"/>
        </w:rPr>
        <w:sectPr w:rsidR="000535C4" w:rsidSect="000535C4">
          <w:type w:val="continuous"/>
          <w:pgSz w:w="12240" w:h="15840" w:code="1"/>
          <w:pgMar w:top="720" w:right="720" w:bottom="1800" w:left="720" w:header="0" w:footer="567" w:gutter="0"/>
          <w:cols w:num="2" w:space="567"/>
          <w:titlePg/>
          <w:docGrid w:linePitch="360"/>
        </w:sectPr>
      </w:pPr>
    </w:p>
    <w:p w14:paraId="5A5E4CB0" w14:textId="5FB5DD36" w:rsidR="00064078" w:rsidRPr="000535C4" w:rsidRDefault="00064078" w:rsidP="000535C4">
      <w:pPr>
        <w:widowControl w:val="0"/>
        <w:suppressAutoHyphens/>
        <w:jc w:val="both"/>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Your Highness,</w:t>
      </w:r>
    </w:p>
    <w:p w14:paraId="6EB0D0E7" w14:textId="77777777" w:rsidR="00064078" w:rsidRPr="000535C4" w:rsidRDefault="00064078" w:rsidP="000535C4">
      <w:pPr>
        <w:widowControl w:val="0"/>
        <w:suppressAutoHyphens/>
        <w:jc w:val="both"/>
        <w:rPr>
          <w:rFonts w:ascii="Arial" w:eastAsia="MS Mincho" w:hAnsi="Arial" w:cs="Arial"/>
          <w:color w:val="000000"/>
          <w:sz w:val="20"/>
          <w:szCs w:val="20"/>
          <w:lang w:eastAsia="ar-SA"/>
        </w:rPr>
      </w:pPr>
    </w:p>
    <w:p w14:paraId="104B2D60" w14:textId="50A5371E" w:rsidR="00064078" w:rsidRPr="000535C4" w:rsidRDefault="00064078" w:rsidP="000535C4">
      <w:pPr>
        <w:widowControl w:val="0"/>
        <w:suppressAutoHyphens/>
        <w:jc w:val="both"/>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 xml:space="preserve">On 6 May 2019 the Court of Cassation upheld </w:t>
      </w:r>
      <w:r w:rsidRPr="000535C4">
        <w:rPr>
          <w:rFonts w:ascii="Arial" w:eastAsia="MS Mincho" w:hAnsi="Arial" w:cs="Arial"/>
          <w:bCs/>
          <w:color w:val="000000"/>
          <w:sz w:val="20"/>
          <w:szCs w:val="20"/>
          <w:lang w:eastAsia="ar-SA"/>
        </w:rPr>
        <w:t>Ali Mohamed Hakeem al-Arab</w:t>
      </w:r>
      <w:r w:rsidRPr="000535C4">
        <w:rPr>
          <w:rFonts w:ascii="Arial" w:eastAsia="MS Mincho" w:hAnsi="Arial" w:cs="Arial"/>
          <w:color w:val="000000"/>
          <w:sz w:val="20"/>
          <w:szCs w:val="20"/>
          <w:lang w:eastAsia="ar-SA"/>
        </w:rPr>
        <w:t xml:space="preserve"> and </w:t>
      </w:r>
      <w:r w:rsidRPr="000535C4">
        <w:rPr>
          <w:rFonts w:ascii="Arial" w:eastAsia="MS Mincho" w:hAnsi="Arial" w:cs="Arial"/>
          <w:bCs/>
          <w:color w:val="000000"/>
          <w:sz w:val="20"/>
          <w:szCs w:val="20"/>
          <w:lang w:eastAsia="ar-SA"/>
        </w:rPr>
        <w:t>Ahmed Issa Ahmed al-</w:t>
      </w:r>
      <w:proofErr w:type="spellStart"/>
      <w:r w:rsidRPr="000535C4">
        <w:rPr>
          <w:rFonts w:ascii="Arial" w:eastAsia="MS Mincho" w:hAnsi="Arial" w:cs="Arial"/>
          <w:bCs/>
          <w:color w:val="000000"/>
          <w:sz w:val="20"/>
          <w:szCs w:val="20"/>
          <w:lang w:eastAsia="ar-SA"/>
        </w:rPr>
        <w:t>Malali</w:t>
      </w:r>
      <w:r w:rsidRPr="000535C4">
        <w:rPr>
          <w:rFonts w:ascii="Arial" w:eastAsia="MS Mincho" w:hAnsi="Arial" w:cs="Arial"/>
          <w:color w:val="000000"/>
          <w:sz w:val="20"/>
          <w:szCs w:val="20"/>
          <w:lang w:eastAsia="ar-SA"/>
        </w:rPr>
        <w:t>’s</w:t>
      </w:r>
      <w:proofErr w:type="spellEnd"/>
      <w:r w:rsidRPr="000535C4">
        <w:rPr>
          <w:rFonts w:ascii="Arial" w:eastAsia="MS Mincho" w:hAnsi="Arial" w:cs="Arial"/>
          <w:color w:val="000000"/>
          <w:sz w:val="20"/>
          <w:szCs w:val="20"/>
          <w:lang w:eastAsia="ar-SA"/>
        </w:rPr>
        <w:t xml:space="preserve"> convictions and death sentences. The Fourth High Criminal Court in Bahrain had convicted the two men of offen</w:t>
      </w:r>
      <w:r w:rsidR="000535C4">
        <w:rPr>
          <w:rFonts w:ascii="Arial" w:eastAsia="MS Mincho" w:hAnsi="Arial" w:cs="Arial"/>
          <w:color w:val="000000"/>
          <w:sz w:val="20"/>
          <w:szCs w:val="20"/>
          <w:lang w:eastAsia="ar-SA"/>
        </w:rPr>
        <w:t>s</w:t>
      </w:r>
      <w:r w:rsidRPr="000535C4">
        <w:rPr>
          <w:rFonts w:ascii="Arial" w:eastAsia="MS Mincho" w:hAnsi="Arial" w:cs="Arial"/>
          <w:color w:val="000000"/>
          <w:sz w:val="20"/>
          <w:szCs w:val="20"/>
          <w:lang w:eastAsia="ar-SA"/>
        </w:rPr>
        <w:t xml:space="preserve">es which include “forming and joining a ‘terrorist’ group”, after a mass trial involving 60 people in January 2018. A year later, on 28 January 2019 their sentences were upheld on appeal. Security officers tortured and ill-treated the two men to force them to sign “confessions” they had not read. </w:t>
      </w:r>
    </w:p>
    <w:p w14:paraId="2F186E4E" w14:textId="77777777" w:rsidR="00064078" w:rsidRPr="000535C4" w:rsidRDefault="00064078" w:rsidP="000535C4">
      <w:pPr>
        <w:widowControl w:val="0"/>
        <w:suppressAutoHyphens/>
        <w:jc w:val="both"/>
        <w:rPr>
          <w:rFonts w:ascii="Arial" w:eastAsia="MS Mincho" w:hAnsi="Arial" w:cs="Arial"/>
          <w:color w:val="000000"/>
          <w:sz w:val="20"/>
          <w:szCs w:val="20"/>
          <w:lang w:eastAsia="ar-SA"/>
        </w:rPr>
      </w:pPr>
    </w:p>
    <w:p w14:paraId="574C632D" w14:textId="77777777" w:rsidR="00064078" w:rsidRPr="000535C4" w:rsidRDefault="00064078" w:rsidP="000535C4">
      <w:pPr>
        <w:widowControl w:val="0"/>
        <w:suppressAutoHyphens/>
        <w:jc w:val="both"/>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In a December 2018 letter, a group of United Nations experts stated that they were “extremely concerned by allegations that confessions implicating several defendants were obtained under torture and used as evidence in court.” The defendants in the letter included Ali al-Arab and Ahmed al-</w:t>
      </w:r>
      <w:proofErr w:type="spellStart"/>
      <w:r w:rsidRPr="000535C4">
        <w:rPr>
          <w:rFonts w:ascii="Arial" w:eastAsia="MS Mincho" w:hAnsi="Arial" w:cs="Arial"/>
          <w:color w:val="000000"/>
          <w:sz w:val="20"/>
          <w:szCs w:val="20"/>
          <w:lang w:eastAsia="ar-SA"/>
        </w:rPr>
        <w:t>Malali</w:t>
      </w:r>
      <w:proofErr w:type="spellEnd"/>
      <w:r w:rsidRPr="000535C4">
        <w:rPr>
          <w:rFonts w:ascii="Arial" w:eastAsia="MS Mincho" w:hAnsi="Arial" w:cs="Arial"/>
          <w:color w:val="000000"/>
          <w:sz w:val="20"/>
          <w:szCs w:val="20"/>
          <w:lang w:eastAsia="ar-SA"/>
        </w:rPr>
        <w:t xml:space="preserve">. </w:t>
      </w:r>
    </w:p>
    <w:p w14:paraId="65E242C9" w14:textId="77777777" w:rsidR="000535C4" w:rsidRDefault="000535C4" w:rsidP="000535C4">
      <w:pPr>
        <w:widowControl w:val="0"/>
        <w:suppressAutoHyphens/>
        <w:jc w:val="both"/>
        <w:rPr>
          <w:rFonts w:ascii="Arial" w:eastAsia="MS Mincho" w:hAnsi="Arial" w:cs="Arial"/>
          <w:color w:val="000000"/>
          <w:sz w:val="20"/>
          <w:szCs w:val="20"/>
          <w:lang w:eastAsia="ar-SA"/>
        </w:rPr>
      </w:pPr>
    </w:p>
    <w:p w14:paraId="29A75585" w14:textId="015A7DE9" w:rsidR="00064078" w:rsidRPr="000535C4" w:rsidRDefault="000535C4" w:rsidP="000535C4">
      <w:pPr>
        <w:widowControl w:val="0"/>
        <w:suppressAutoHyphens/>
        <w:jc w:val="both"/>
        <w:rPr>
          <w:rFonts w:ascii="Arial" w:eastAsia="MS Mincho" w:hAnsi="Arial" w:cs="Arial"/>
          <w:bCs/>
          <w:color w:val="000000"/>
          <w:sz w:val="20"/>
          <w:szCs w:val="20"/>
          <w:lang w:eastAsia="ar-SA"/>
        </w:rPr>
      </w:pPr>
      <w:r>
        <w:rPr>
          <w:rFonts w:ascii="Arial" w:eastAsia="MS Mincho" w:hAnsi="Arial" w:cs="Arial"/>
          <w:bCs/>
          <w:color w:val="000000"/>
          <w:sz w:val="20"/>
          <w:szCs w:val="20"/>
          <w:lang w:eastAsia="ar-SA"/>
        </w:rPr>
        <w:t>I</w:t>
      </w:r>
      <w:r w:rsidR="00064078" w:rsidRPr="000535C4">
        <w:rPr>
          <w:rFonts w:ascii="Arial" w:eastAsia="MS Mincho" w:hAnsi="Arial" w:cs="Arial"/>
          <w:bCs/>
          <w:color w:val="000000"/>
          <w:sz w:val="20"/>
          <w:szCs w:val="20"/>
          <w:lang w:eastAsia="ar-SA"/>
        </w:rPr>
        <w:t xml:space="preserve"> call upon </w:t>
      </w:r>
      <w:r>
        <w:rPr>
          <w:rFonts w:ascii="Arial" w:eastAsia="MS Mincho" w:hAnsi="Arial" w:cs="Arial"/>
          <w:bCs/>
          <w:color w:val="000000"/>
          <w:sz w:val="20"/>
          <w:szCs w:val="20"/>
          <w:lang w:eastAsia="ar-SA"/>
        </w:rPr>
        <w:t xml:space="preserve">your Highness </w:t>
      </w:r>
      <w:r w:rsidR="00064078" w:rsidRPr="000535C4">
        <w:rPr>
          <w:rFonts w:ascii="Arial" w:eastAsia="MS Mincho" w:hAnsi="Arial" w:cs="Arial"/>
          <w:bCs/>
          <w:color w:val="000000"/>
          <w:sz w:val="20"/>
          <w:szCs w:val="20"/>
          <w:lang w:eastAsia="ar-SA"/>
        </w:rPr>
        <w:t xml:space="preserve">not to ratify the death sentences imposed on the two men and ensure they are not executed. </w:t>
      </w:r>
      <w:r>
        <w:rPr>
          <w:rFonts w:ascii="Arial" w:eastAsia="MS Mincho" w:hAnsi="Arial" w:cs="Arial"/>
          <w:bCs/>
          <w:color w:val="000000"/>
          <w:sz w:val="20"/>
          <w:szCs w:val="20"/>
          <w:lang w:eastAsia="ar-SA"/>
        </w:rPr>
        <w:t>I</w:t>
      </w:r>
      <w:r w:rsidR="00064078" w:rsidRPr="000535C4">
        <w:rPr>
          <w:rFonts w:ascii="Arial" w:eastAsia="MS Mincho" w:hAnsi="Arial" w:cs="Arial"/>
          <w:bCs/>
          <w:color w:val="000000"/>
          <w:sz w:val="20"/>
          <w:szCs w:val="20"/>
          <w:lang w:eastAsia="ar-SA"/>
        </w:rPr>
        <w:t xml:space="preserve"> urge you to order a retrial that fully complies with international fair trial standards, excludes evidence obtained under torture and without recourse to the death penalty; and to carry out an independent and impartial investigation into their allegations of torture. </w:t>
      </w:r>
      <w:r>
        <w:rPr>
          <w:rFonts w:ascii="Arial" w:eastAsia="MS Mincho" w:hAnsi="Arial" w:cs="Arial"/>
          <w:bCs/>
          <w:color w:val="000000"/>
          <w:sz w:val="20"/>
          <w:szCs w:val="20"/>
          <w:lang w:eastAsia="ar-SA"/>
        </w:rPr>
        <w:t>I</w:t>
      </w:r>
      <w:r w:rsidR="00064078" w:rsidRPr="000535C4">
        <w:rPr>
          <w:rFonts w:ascii="Arial" w:eastAsia="MS Mincho" w:hAnsi="Arial" w:cs="Arial"/>
          <w:bCs/>
          <w:color w:val="000000"/>
          <w:sz w:val="20"/>
          <w:szCs w:val="20"/>
          <w:lang w:eastAsia="ar-SA"/>
        </w:rPr>
        <w:t xml:space="preserve"> acknowledge the authorities’ duty to prevent crime and bring those responsible to </w:t>
      </w:r>
      <w:proofErr w:type="gramStart"/>
      <w:r w:rsidR="00064078" w:rsidRPr="000535C4">
        <w:rPr>
          <w:rFonts w:ascii="Arial" w:eastAsia="MS Mincho" w:hAnsi="Arial" w:cs="Arial"/>
          <w:bCs/>
          <w:color w:val="000000"/>
          <w:sz w:val="20"/>
          <w:szCs w:val="20"/>
          <w:lang w:eastAsia="ar-SA"/>
        </w:rPr>
        <w:t>justice, but</w:t>
      </w:r>
      <w:proofErr w:type="gramEnd"/>
      <w:r w:rsidR="00064078" w:rsidRPr="000535C4">
        <w:rPr>
          <w:rFonts w:ascii="Arial" w:eastAsia="MS Mincho" w:hAnsi="Arial" w:cs="Arial"/>
          <w:bCs/>
          <w:color w:val="000000"/>
          <w:sz w:val="20"/>
          <w:szCs w:val="20"/>
          <w:lang w:eastAsia="ar-SA"/>
        </w:rPr>
        <w:t xml:space="preserve"> emphasize that this should always be done in accordance with Bahrain’s international human rights obligations; and urge you to commute all death sentences to terms of imprisonment and immediately establish an official moratorium on executions with a view to abolishing the death penalty.</w:t>
      </w:r>
    </w:p>
    <w:p w14:paraId="1388A603" w14:textId="77777777" w:rsidR="00064078" w:rsidRPr="000535C4" w:rsidRDefault="00064078" w:rsidP="000535C4">
      <w:pPr>
        <w:widowControl w:val="0"/>
        <w:suppressAutoHyphens/>
        <w:ind w:left="-283"/>
        <w:jc w:val="both"/>
        <w:rPr>
          <w:rFonts w:ascii="Arial" w:eastAsia="MS Mincho" w:hAnsi="Arial" w:cs="Arial"/>
          <w:color w:val="000000"/>
          <w:sz w:val="20"/>
          <w:szCs w:val="20"/>
          <w:lang w:eastAsia="ar-SA"/>
        </w:rPr>
      </w:pPr>
    </w:p>
    <w:p w14:paraId="2B2C0038" w14:textId="764E85DF" w:rsidR="00D70D29" w:rsidRPr="000535C4" w:rsidRDefault="00064078" w:rsidP="000535C4">
      <w:pPr>
        <w:rPr>
          <w:rFonts w:ascii="Arial" w:hAnsi="Arial" w:cs="Arial"/>
          <w:sz w:val="20"/>
          <w:szCs w:val="20"/>
        </w:rPr>
      </w:pPr>
      <w:r w:rsidRPr="000535C4">
        <w:rPr>
          <w:rFonts w:ascii="Arial" w:eastAsia="MS Mincho" w:hAnsi="Arial" w:cs="Arial"/>
          <w:color w:val="000000"/>
          <w:sz w:val="20"/>
          <w:szCs w:val="20"/>
          <w:lang w:eastAsia="ar-SA"/>
        </w:rPr>
        <w:t>Kind regards,</w:t>
      </w:r>
      <w:r w:rsidRPr="000535C4">
        <w:rPr>
          <w:rFonts w:ascii="Arial" w:eastAsia="MS Mincho" w:hAnsi="Arial" w:cs="Arial"/>
          <w:color w:val="000000"/>
          <w:sz w:val="20"/>
          <w:szCs w:val="20"/>
          <w:lang w:eastAsia="ar-SA"/>
        </w:rPr>
        <w:br/>
      </w:r>
    </w:p>
    <w:p w14:paraId="4DE835C7" w14:textId="77777777" w:rsidR="00D70D29" w:rsidRPr="000535C4" w:rsidRDefault="00D70D29" w:rsidP="000535C4">
      <w:pPr>
        <w:rPr>
          <w:rFonts w:ascii="Arial" w:hAnsi="Arial" w:cs="Arial"/>
          <w:b/>
          <w:sz w:val="20"/>
          <w:szCs w:val="20"/>
        </w:rPr>
      </w:pPr>
    </w:p>
    <w:p w14:paraId="76BFCE75" w14:textId="376043BC" w:rsidR="00D70D29" w:rsidRPr="000535C4" w:rsidRDefault="00D70D29" w:rsidP="000535C4">
      <w:pPr>
        <w:rPr>
          <w:rFonts w:ascii="Arial" w:hAnsi="Arial" w:cs="Arial"/>
          <w:b/>
          <w:sz w:val="20"/>
          <w:szCs w:val="20"/>
        </w:rPr>
      </w:pPr>
    </w:p>
    <w:p w14:paraId="03134610" w14:textId="02ECD126" w:rsidR="00D70D29" w:rsidRPr="000535C4" w:rsidRDefault="00D70D29" w:rsidP="000535C4">
      <w:pPr>
        <w:rPr>
          <w:rFonts w:ascii="Arial" w:hAnsi="Arial" w:cs="Arial"/>
          <w:b/>
          <w:sz w:val="20"/>
          <w:szCs w:val="20"/>
        </w:rPr>
      </w:pPr>
    </w:p>
    <w:p w14:paraId="52206204" w14:textId="77777777" w:rsidR="00064078" w:rsidRPr="000535C4" w:rsidRDefault="00064078" w:rsidP="000535C4">
      <w:pPr>
        <w:rPr>
          <w:rFonts w:ascii="Arial" w:hAnsi="Arial" w:cs="Arial"/>
          <w:b/>
          <w:sz w:val="20"/>
          <w:szCs w:val="20"/>
        </w:rPr>
      </w:pPr>
    </w:p>
    <w:p w14:paraId="0B311E09" w14:textId="7659FDD5" w:rsidR="00D70D29" w:rsidRPr="000535C4" w:rsidRDefault="00D70D29" w:rsidP="000535C4">
      <w:pPr>
        <w:rPr>
          <w:rFonts w:ascii="Arial" w:hAnsi="Arial" w:cs="Arial"/>
          <w:b/>
          <w:sz w:val="20"/>
          <w:szCs w:val="20"/>
        </w:rPr>
      </w:pPr>
    </w:p>
    <w:p w14:paraId="756BC7EA" w14:textId="42E15FCF" w:rsidR="00D70D29" w:rsidRPr="000535C4" w:rsidRDefault="00D70D29" w:rsidP="000535C4">
      <w:pPr>
        <w:rPr>
          <w:rFonts w:ascii="Arial" w:hAnsi="Arial" w:cs="Arial"/>
          <w:b/>
          <w:sz w:val="20"/>
          <w:szCs w:val="20"/>
        </w:rPr>
      </w:pPr>
    </w:p>
    <w:p w14:paraId="5B254F28" w14:textId="415A8BE5" w:rsidR="00D70D29" w:rsidRPr="000535C4" w:rsidRDefault="00D70D29" w:rsidP="000535C4">
      <w:pPr>
        <w:rPr>
          <w:rFonts w:ascii="Arial" w:hAnsi="Arial" w:cs="Arial"/>
          <w:b/>
          <w:sz w:val="20"/>
          <w:szCs w:val="20"/>
        </w:rPr>
      </w:pPr>
    </w:p>
    <w:p w14:paraId="49B5AC47" w14:textId="599F02B2" w:rsidR="00D70D29" w:rsidRPr="000535C4" w:rsidRDefault="00D70D29" w:rsidP="000535C4">
      <w:pPr>
        <w:rPr>
          <w:rFonts w:ascii="Arial" w:hAnsi="Arial" w:cs="Arial"/>
          <w:b/>
          <w:sz w:val="20"/>
          <w:szCs w:val="20"/>
        </w:rPr>
      </w:pPr>
    </w:p>
    <w:p w14:paraId="0A23F5D1" w14:textId="5C03F406" w:rsidR="0054186C" w:rsidRPr="000535C4" w:rsidRDefault="0054186C" w:rsidP="000535C4">
      <w:pPr>
        <w:pStyle w:val="AIBoxHeading"/>
        <w:spacing w:line="240" w:lineRule="auto"/>
        <w:rPr>
          <w:rFonts w:ascii="Arial" w:hAnsi="Arial" w:cs="Arial"/>
          <w:szCs w:val="32"/>
        </w:rPr>
      </w:pPr>
      <w:r w:rsidRPr="000535C4">
        <w:rPr>
          <w:rFonts w:ascii="Arial" w:hAnsi="Arial" w:cs="Arial"/>
          <w:szCs w:val="32"/>
        </w:rPr>
        <w:t>Additional information</w:t>
      </w:r>
    </w:p>
    <w:p w14:paraId="6247DBF4" w14:textId="77777777" w:rsidR="0054186C" w:rsidRPr="000535C4" w:rsidRDefault="0054186C" w:rsidP="000535C4">
      <w:pPr>
        <w:jc w:val="both"/>
        <w:rPr>
          <w:rFonts w:ascii="Arial" w:hAnsi="Arial" w:cs="Arial"/>
        </w:rPr>
      </w:pPr>
    </w:p>
    <w:p w14:paraId="4C36D7E8"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bookmarkStart w:id="0" w:name="_Hlk8406953"/>
      <w:r w:rsidRPr="000535C4">
        <w:rPr>
          <w:rFonts w:ascii="Arial" w:eastAsia="MS Mincho" w:hAnsi="Arial" w:cs="Arial"/>
          <w:color w:val="000000"/>
          <w:sz w:val="18"/>
          <w:szCs w:val="20"/>
          <w:lang w:eastAsia="en-US"/>
        </w:rPr>
        <w:t>Security forces arrested Ali Mohamed Hakeem al-Arab (Ali al-Arab) and Ahmed Issa Ahmed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(Ahmed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separately on 9 February 2017. They arrested Ali al-Arab, 25, with his cousin, </w:t>
      </w:r>
      <w:hyperlink r:id="rId15" w:history="1">
        <w:r w:rsidRPr="000535C4">
          <w:rPr>
            <w:rFonts w:ascii="Arial" w:eastAsia="MS Mincho" w:hAnsi="Arial" w:cs="Arial"/>
            <w:color w:val="0000FF"/>
            <w:sz w:val="18"/>
            <w:szCs w:val="20"/>
            <w:u w:val="single"/>
            <w:lang w:eastAsia="en-US"/>
          </w:rPr>
          <w:t>Ahmed Mohammad Saleh al-Arab</w:t>
        </w:r>
      </w:hyperlink>
      <w:r w:rsidRPr="000535C4">
        <w:rPr>
          <w:rFonts w:ascii="Arial" w:eastAsia="MS Mincho" w:hAnsi="Arial" w:cs="Arial"/>
          <w:color w:val="000000"/>
          <w:sz w:val="18"/>
          <w:szCs w:val="20"/>
          <w:lang w:eastAsia="en-US"/>
        </w:rPr>
        <w:t>, a Bahraini nursing student, who escaped from Jaw prison with several other prisoners a few days earlier, on 1 January 2017. During the escape a policeman was killed. Members of the Criminal Investigations Directorate (CID) tortured</w:t>
      </w:r>
      <w:r w:rsidRPr="000535C4">
        <w:rPr>
          <w:rFonts w:ascii="Arial" w:eastAsia="MS Mincho" w:hAnsi="Arial" w:cs="Arial"/>
          <w:color w:val="000000"/>
          <w:sz w:val="18"/>
          <w:lang w:eastAsia="ar-SA"/>
        </w:rPr>
        <w:t xml:space="preserve"> </w:t>
      </w:r>
      <w:r w:rsidRPr="000535C4">
        <w:rPr>
          <w:rFonts w:ascii="Arial" w:eastAsia="MS Mincho" w:hAnsi="Arial" w:cs="Arial"/>
          <w:color w:val="000000"/>
          <w:sz w:val="18"/>
          <w:szCs w:val="20"/>
          <w:lang w:eastAsia="en-US"/>
        </w:rPr>
        <w:t xml:space="preserve">Ali al-Arab including by pulling off his toenails, giving him electric-shocks, beating him and forcing him to sign a "confession" while blindfolded. On 7 March 2017, Ali al-Arab was transferred to Dry Dock prison where he was severely beaten on both legs and consequently had difficulty standing. </w:t>
      </w:r>
    </w:p>
    <w:p w14:paraId="6F05ADF4"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Bahrain’s Coast Guard arrested Ahmad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24, in a joint operation with the CID, the Special Security Force Command, and the National Security Agency. During the operation Ahmad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was struck by at least two bullets and he sustained injuries including a broken leg. The bullets were surgically removed on 4 March 2017, after 23 days. Following his arrest, he was held incommunicado for two months at the CID, during which time he too was tortured including through beatings, electric-shocks, being forced to stand for long periods of time. He was forced to sign a “confession”, the contents of which were not known to him.</w:t>
      </w:r>
    </w:p>
    <w:p w14:paraId="47EF5F34"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On 22 August 2017, the mass trial of the two men and 58 other defendants began. Ali al-Arab and Ahmed al-</w:t>
      </w:r>
      <w:proofErr w:type="spellStart"/>
      <w:r w:rsidRPr="000535C4">
        <w:rPr>
          <w:rFonts w:ascii="Arial" w:eastAsia="MS Mincho" w:hAnsi="Arial" w:cs="Arial"/>
          <w:color w:val="000000"/>
          <w:sz w:val="18"/>
          <w:szCs w:val="20"/>
          <w:lang w:eastAsia="en-US"/>
        </w:rPr>
        <w:t>Malali’s</w:t>
      </w:r>
      <w:proofErr w:type="spellEnd"/>
      <w:r w:rsidRPr="000535C4">
        <w:rPr>
          <w:rFonts w:ascii="Arial" w:eastAsia="MS Mincho" w:hAnsi="Arial" w:cs="Arial"/>
          <w:color w:val="000000"/>
          <w:sz w:val="18"/>
          <w:szCs w:val="20"/>
          <w:lang w:eastAsia="en-US"/>
        </w:rPr>
        <w:t xml:space="preserve"> “confessions”, which were obtained under torture, were admitted in court. On 31 January 2018, the Fourth High Criminal Court in Manama, Bahrain’s capital, issued its verdict convicting 60 defendants, including 12 in absentia. Ali al-Arab and Ahmad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were sentenced to death, 56 others to prison terms varying between 5 years and life imprisonment, and two men were acquitted. The court also revoked the citizenships of 47 defendants. They were convicted of offences which include “forming and joining a ‘terrorist’ group”, “training on the use of weapons and explosives”, “murder and attempted murder of police officers”, and “assisting the escape and hiding of other defendants in the case”. Their appeal began on 8 March 2018. On 6 May 2019, the Cassation Court upheld the verdicts including the two death sentences.</w:t>
      </w:r>
    </w:p>
    <w:p w14:paraId="45242794"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On 21 April 2019, Ali al-Arab and Ahmed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were among 551 people whose nationalities were reinstated by order of the King.</w:t>
      </w:r>
    </w:p>
    <w:p w14:paraId="170F42DE"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 In its 2012 report, the UN Special Rapporteur on Extrajudicial, Summary or Arbitrary Executions has reiterated that “it is arbitrary to impose the death penalty where the proceedings do not adhere to the highest standards of fair trial.”</w:t>
      </w:r>
    </w:p>
    <w:p w14:paraId="3F84F9EB"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Amnesty International opposes the death penalty in all cases without exception regardless of the nature or circumstances of the crime; guilt, innocence or other characteristics of the individual; or the method used by the state to carry out the execution.</w:t>
      </w:r>
    </w:p>
    <w:p w14:paraId="6B7479D8" w14:textId="77777777" w:rsidR="00064078" w:rsidRPr="000535C4" w:rsidRDefault="00064078" w:rsidP="000535C4">
      <w:pPr>
        <w:widowControl w:val="0"/>
        <w:suppressAutoHyphens/>
        <w:spacing w:after="246"/>
        <w:rPr>
          <w:rFonts w:ascii="Arial" w:eastAsia="MS Mincho" w:hAnsi="Arial" w:cs="Arial"/>
          <w:color w:val="000000"/>
          <w:sz w:val="18"/>
          <w:szCs w:val="20"/>
          <w:lang w:eastAsia="en-US"/>
        </w:rPr>
      </w:pPr>
    </w:p>
    <w:p w14:paraId="6E734CA0" w14:textId="77777777" w:rsidR="00064078" w:rsidRPr="000535C4" w:rsidRDefault="00064078" w:rsidP="000535C4">
      <w:pPr>
        <w:widowControl w:val="0"/>
        <w:suppressAutoHyphens/>
        <w:spacing w:after="246"/>
        <w:rPr>
          <w:rFonts w:ascii="Arial" w:eastAsia="MS Mincho" w:hAnsi="Arial" w:cs="Arial"/>
          <w:color w:val="000000"/>
          <w:sz w:val="18"/>
          <w:szCs w:val="20"/>
          <w:lang w:eastAsia="en-US"/>
        </w:rPr>
      </w:pPr>
    </w:p>
    <w:p w14:paraId="584F8B63" w14:textId="77777777" w:rsidR="00064078" w:rsidRPr="000535C4" w:rsidRDefault="00064078" w:rsidP="000535C4">
      <w:pPr>
        <w:widowControl w:val="0"/>
        <w:suppressAutoHyphens/>
        <w:rPr>
          <w:rFonts w:ascii="Arial" w:eastAsia="MS Mincho" w:hAnsi="Arial" w:cs="Arial"/>
          <w:b/>
          <w:color w:val="000000"/>
          <w:sz w:val="20"/>
          <w:szCs w:val="20"/>
          <w:lang w:eastAsia="ar-SA"/>
        </w:rPr>
      </w:pPr>
      <w:r w:rsidRPr="000535C4">
        <w:rPr>
          <w:rFonts w:ascii="Arial" w:eastAsia="MS Mincho" w:hAnsi="Arial" w:cs="Arial"/>
          <w:b/>
          <w:color w:val="000000"/>
          <w:sz w:val="20"/>
          <w:szCs w:val="20"/>
          <w:lang w:eastAsia="ar-SA"/>
        </w:rPr>
        <w:t xml:space="preserve">PREFERRED LANGUAGE TO ADDRESS TARGET: </w:t>
      </w:r>
      <w:r w:rsidRPr="000535C4">
        <w:rPr>
          <w:rFonts w:ascii="Arial" w:eastAsia="MS Mincho" w:hAnsi="Arial" w:cs="Arial"/>
          <w:color w:val="000000"/>
          <w:sz w:val="20"/>
          <w:szCs w:val="20"/>
          <w:lang w:eastAsia="ar-SA"/>
        </w:rPr>
        <w:t>Arabic or English</w:t>
      </w:r>
    </w:p>
    <w:p w14:paraId="7EA33924" w14:textId="77777777" w:rsidR="00064078" w:rsidRPr="000535C4" w:rsidRDefault="00064078" w:rsidP="000535C4">
      <w:pPr>
        <w:widowControl w:val="0"/>
        <w:suppressAutoHyphens/>
        <w:rPr>
          <w:rFonts w:ascii="Arial" w:eastAsia="MS Mincho" w:hAnsi="Arial" w:cs="Arial"/>
          <w:color w:val="0070C0"/>
          <w:sz w:val="20"/>
          <w:szCs w:val="20"/>
          <w:lang w:eastAsia="ar-SA"/>
        </w:rPr>
      </w:pPr>
      <w:r w:rsidRPr="000535C4">
        <w:rPr>
          <w:rFonts w:ascii="Arial" w:eastAsia="MS Mincho" w:hAnsi="Arial" w:cs="Arial"/>
          <w:color w:val="000000"/>
          <w:sz w:val="20"/>
          <w:szCs w:val="20"/>
          <w:lang w:eastAsia="ar-SA"/>
        </w:rPr>
        <w:t>You can also write in your own language.</w:t>
      </w:r>
    </w:p>
    <w:p w14:paraId="56D414A9" w14:textId="77777777" w:rsidR="00064078" w:rsidRPr="000535C4" w:rsidRDefault="00064078" w:rsidP="000535C4">
      <w:pPr>
        <w:widowControl w:val="0"/>
        <w:suppressAutoHyphens/>
        <w:rPr>
          <w:rFonts w:ascii="Arial" w:eastAsia="MS Mincho" w:hAnsi="Arial" w:cs="Arial"/>
          <w:color w:val="0070C0"/>
          <w:sz w:val="20"/>
          <w:szCs w:val="20"/>
          <w:lang w:eastAsia="ar-SA"/>
        </w:rPr>
      </w:pPr>
    </w:p>
    <w:p w14:paraId="21297788" w14:textId="77777777" w:rsidR="00064078" w:rsidRPr="000535C4" w:rsidRDefault="00064078" w:rsidP="000535C4">
      <w:pPr>
        <w:widowControl w:val="0"/>
        <w:suppressAutoHyphens/>
        <w:rPr>
          <w:rFonts w:ascii="Arial" w:eastAsia="MS Mincho" w:hAnsi="Arial" w:cs="Arial"/>
          <w:color w:val="000000"/>
          <w:sz w:val="20"/>
          <w:szCs w:val="20"/>
          <w:lang w:eastAsia="ar-SA"/>
        </w:rPr>
      </w:pPr>
      <w:r w:rsidRPr="000535C4">
        <w:rPr>
          <w:rFonts w:ascii="Arial" w:eastAsia="MS Mincho" w:hAnsi="Arial" w:cs="Arial"/>
          <w:b/>
          <w:color w:val="000000"/>
          <w:sz w:val="20"/>
          <w:szCs w:val="20"/>
          <w:lang w:eastAsia="ar-SA"/>
        </w:rPr>
        <w:t xml:space="preserve">PLEASE TAKE ACTION AS SOON AS POSSIBLE UNTIL: </w:t>
      </w:r>
      <w:r w:rsidRPr="000535C4">
        <w:rPr>
          <w:rFonts w:ascii="Arial" w:eastAsia="MS Mincho" w:hAnsi="Arial" w:cs="Arial"/>
          <w:color w:val="000000"/>
          <w:sz w:val="20"/>
          <w:szCs w:val="20"/>
          <w:lang w:eastAsia="ar-SA"/>
        </w:rPr>
        <w:t>21 June 2019</w:t>
      </w:r>
    </w:p>
    <w:p w14:paraId="4EDB519B" w14:textId="77777777" w:rsidR="00064078" w:rsidRPr="000535C4" w:rsidRDefault="00064078" w:rsidP="000535C4">
      <w:pPr>
        <w:widowControl w:val="0"/>
        <w:suppressAutoHyphens/>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Please check with the Amnesty office in your country if you wish to send appeals after the deadline.</w:t>
      </w:r>
    </w:p>
    <w:p w14:paraId="4ED67FCC" w14:textId="77777777" w:rsidR="00064078" w:rsidRPr="000535C4" w:rsidRDefault="00064078" w:rsidP="000535C4">
      <w:pPr>
        <w:widowControl w:val="0"/>
        <w:suppressAutoHyphens/>
        <w:rPr>
          <w:rFonts w:ascii="Arial" w:eastAsia="MS Mincho" w:hAnsi="Arial" w:cs="Arial"/>
          <w:b/>
          <w:color w:val="000000"/>
          <w:sz w:val="20"/>
          <w:szCs w:val="20"/>
          <w:lang w:eastAsia="ar-SA"/>
        </w:rPr>
      </w:pPr>
    </w:p>
    <w:p w14:paraId="15F1A2CF" w14:textId="079CF777" w:rsidR="00064078" w:rsidRPr="000535C4" w:rsidRDefault="00064078" w:rsidP="000535C4">
      <w:pPr>
        <w:widowControl w:val="0"/>
        <w:suppressAutoHyphens/>
        <w:rPr>
          <w:rFonts w:ascii="Arial" w:eastAsia="MS Mincho" w:hAnsi="Arial" w:cs="Arial"/>
          <w:b/>
          <w:color w:val="000000"/>
          <w:sz w:val="20"/>
          <w:szCs w:val="20"/>
          <w:lang w:eastAsia="ar-SA"/>
        </w:rPr>
      </w:pPr>
      <w:r w:rsidRPr="000535C4">
        <w:rPr>
          <w:rFonts w:ascii="Arial" w:eastAsia="MS Mincho" w:hAnsi="Arial" w:cs="Arial"/>
          <w:b/>
          <w:color w:val="000000"/>
          <w:sz w:val="20"/>
          <w:szCs w:val="20"/>
          <w:lang w:eastAsia="ar-SA"/>
        </w:rPr>
        <w:t>NAME AND PRONOUN: Ali Mohamed Hakeem al-Arab and Ahmed Issa Ahmed Issa al-</w:t>
      </w:r>
      <w:proofErr w:type="spellStart"/>
      <w:r w:rsidRPr="000535C4">
        <w:rPr>
          <w:rFonts w:ascii="Arial" w:eastAsia="MS Mincho" w:hAnsi="Arial" w:cs="Arial"/>
          <w:b/>
          <w:color w:val="000000"/>
          <w:sz w:val="20"/>
          <w:szCs w:val="20"/>
          <w:lang w:eastAsia="ar-SA"/>
        </w:rPr>
        <w:t>Malali</w:t>
      </w:r>
      <w:proofErr w:type="spellEnd"/>
      <w:r w:rsidRPr="000535C4">
        <w:rPr>
          <w:rFonts w:ascii="Arial" w:eastAsia="MS Mincho" w:hAnsi="Arial" w:cs="Arial"/>
          <w:b/>
          <w:color w:val="000000"/>
          <w:sz w:val="20"/>
          <w:szCs w:val="20"/>
          <w:lang w:eastAsia="ar-SA"/>
        </w:rPr>
        <w:t xml:space="preserve"> (He/him)</w:t>
      </w:r>
    </w:p>
    <w:p w14:paraId="71FF8FAD" w14:textId="77777777" w:rsidR="00064078" w:rsidRPr="000535C4" w:rsidRDefault="00064078" w:rsidP="000535C4">
      <w:pPr>
        <w:widowControl w:val="0"/>
        <w:suppressAutoHyphens/>
        <w:rPr>
          <w:rFonts w:ascii="Arial" w:eastAsia="MS Mincho" w:hAnsi="Arial" w:cs="Arial"/>
          <w:b/>
          <w:color w:val="000000"/>
          <w:sz w:val="20"/>
          <w:szCs w:val="20"/>
          <w:lang w:eastAsia="ar-SA"/>
        </w:rPr>
      </w:pPr>
    </w:p>
    <w:p w14:paraId="7437CDB1" w14:textId="77777777" w:rsidR="00064078" w:rsidRPr="000535C4" w:rsidRDefault="00064078" w:rsidP="000535C4">
      <w:pPr>
        <w:widowControl w:val="0"/>
        <w:suppressAutoHyphens/>
        <w:rPr>
          <w:rFonts w:ascii="Arial" w:eastAsia="MS Mincho" w:hAnsi="Arial" w:cs="Arial"/>
          <w:b/>
          <w:color w:val="000000"/>
          <w:sz w:val="20"/>
          <w:szCs w:val="20"/>
          <w:lang w:eastAsia="ar-SA"/>
        </w:rPr>
      </w:pPr>
      <w:r w:rsidRPr="000535C4">
        <w:rPr>
          <w:rFonts w:ascii="Arial" w:eastAsia="MS Mincho" w:hAnsi="Arial" w:cs="Arial"/>
          <w:b/>
          <w:color w:val="000000"/>
          <w:sz w:val="20"/>
          <w:szCs w:val="20"/>
          <w:lang w:eastAsia="ar-SA"/>
        </w:rPr>
        <w:t xml:space="preserve">LINK TO PREVIOUS UA: </w:t>
      </w:r>
      <w:hyperlink r:id="rId16" w:history="1">
        <w:r w:rsidRPr="000535C4">
          <w:rPr>
            <w:rFonts w:ascii="Arial" w:eastAsia="MS Mincho" w:hAnsi="Arial" w:cs="Arial"/>
            <w:bCs/>
            <w:color w:val="0000FF"/>
            <w:sz w:val="20"/>
            <w:szCs w:val="20"/>
            <w:u w:val="single"/>
            <w:lang w:eastAsia="ar-SA"/>
          </w:rPr>
          <w:t>https://www.amnesty.org/en/documents/mde11/8041/2018/en/</w:t>
        </w:r>
      </w:hyperlink>
    </w:p>
    <w:bookmarkEnd w:id="0"/>
    <w:p w14:paraId="4B6937D1" w14:textId="36F15824" w:rsidR="0026766F" w:rsidRPr="000535C4" w:rsidRDefault="0026766F" w:rsidP="000535C4">
      <w:pPr>
        <w:rPr>
          <w:rFonts w:ascii="Arial" w:hAnsi="Arial" w:cs="Arial"/>
          <w:sz w:val="20"/>
          <w:szCs w:val="20"/>
        </w:rPr>
      </w:pPr>
    </w:p>
    <w:p w14:paraId="1E8F1981" w14:textId="77777777" w:rsidR="0026766F" w:rsidRPr="000535C4" w:rsidRDefault="0026766F" w:rsidP="000535C4">
      <w:pPr>
        <w:rPr>
          <w:rFonts w:ascii="Arial" w:hAnsi="Arial" w:cs="Arial"/>
          <w:sz w:val="20"/>
          <w:szCs w:val="20"/>
        </w:rPr>
      </w:pPr>
      <w:bookmarkStart w:id="1" w:name="_GoBack"/>
      <w:bookmarkEnd w:id="1"/>
    </w:p>
    <w:sectPr w:rsidR="0026766F" w:rsidRPr="000535C4" w:rsidSect="000535C4">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14CF" w14:textId="77777777" w:rsidR="00BF52C1" w:rsidRDefault="00BF52C1">
      <w:r>
        <w:separator/>
      </w:r>
    </w:p>
  </w:endnote>
  <w:endnote w:type="continuationSeparator" w:id="0">
    <w:p w14:paraId="5C353C15" w14:textId="77777777" w:rsidR="00BF52C1" w:rsidRDefault="00BF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E0E8" w14:textId="77777777" w:rsidR="000535C4" w:rsidRPr="004D1533" w:rsidRDefault="000535C4" w:rsidP="000535C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967DEE1" w14:textId="77777777" w:rsidR="000535C4" w:rsidRPr="004D1533" w:rsidRDefault="000535C4" w:rsidP="000535C4">
    <w:pPr>
      <w:jc w:val="center"/>
      <w:rPr>
        <w:rFonts w:ascii="Arial" w:hAnsi="Arial" w:cs="Arial"/>
        <w:sz w:val="16"/>
        <w:szCs w:val="16"/>
      </w:rPr>
    </w:pPr>
    <w:r w:rsidRPr="004D1533">
      <w:rPr>
        <w:rFonts w:ascii="Arial" w:hAnsi="Arial" w:cs="Arial"/>
        <w:sz w:val="16"/>
        <w:szCs w:val="16"/>
      </w:rPr>
      <w:t>T (212) 807- 8400 | uan@aiusa.org | www.amnestyusa.org/uan</w:t>
    </w:r>
  </w:p>
  <w:p w14:paraId="610E90BF" w14:textId="77777777" w:rsidR="000535C4" w:rsidRPr="00D0106D" w:rsidRDefault="000535C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AEA03" w14:textId="77777777" w:rsidR="00BF52C1" w:rsidRDefault="00BF52C1">
      <w:r>
        <w:separator/>
      </w:r>
    </w:p>
  </w:footnote>
  <w:footnote w:type="continuationSeparator" w:id="0">
    <w:p w14:paraId="0554BFB8" w14:textId="77777777" w:rsidR="00BF52C1" w:rsidRDefault="00BF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4E7CE3BF" w:rsidR="00582A06" w:rsidRPr="0022665F" w:rsidRDefault="00064078">
    <w:r w:rsidRPr="00064078">
      <w:rPr>
        <w:rFonts w:ascii="Amnesty Trade Gothic" w:hAnsi="Amnesty Trade Gothic"/>
        <w:sz w:val="16"/>
        <w:szCs w:val="16"/>
      </w:rPr>
      <w:t>Second UA: 69/17 Index: MDE 11/0341/2019 Bahrain</w:t>
    </w:r>
    <w:r w:rsidRPr="00064078">
      <w:rPr>
        <w:rFonts w:ascii="Amnesty Trade Gothic" w:hAnsi="Amnesty Trade Gothic"/>
        <w:sz w:val="16"/>
        <w:szCs w:val="16"/>
      </w:rPr>
      <w:tab/>
    </w:r>
    <w:r w:rsidRPr="0006407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64078">
      <w:rPr>
        <w:rFonts w:ascii="Amnesty Trade Gothic" w:hAnsi="Amnesty Trade Gothic"/>
        <w:sz w:val="16"/>
        <w:szCs w:val="16"/>
      </w:rPr>
      <w:t>Date: 10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35C4"/>
    <w:rsid w:val="00064078"/>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C7260"/>
    <w:rsid w:val="00BD443E"/>
    <w:rsid w:val="00BE2450"/>
    <w:rsid w:val="00BE4AEB"/>
    <w:rsid w:val="00BF52C1"/>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535C4"/>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mbsecretary@bahrainembass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mde11/8041/201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1/032/2014/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bahrainembdc?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A782-34AC-4F3C-9204-0613D7F6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2019-05-10T16:51:00Z</dcterms:created>
  <dcterms:modified xsi:type="dcterms:W3CDTF">2019-05-10T16:51:00Z</dcterms:modified>
</cp:coreProperties>
</file>