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00811">
      <w:pPr>
        <w:pStyle w:val="AIUrgentActionTopHeading"/>
        <w:tabs>
          <w:tab w:val="clear" w:pos="567"/>
        </w:tabs>
        <w:spacing w:line="240" w:lineRule="auto"/>
        <w:rPr>
          <w:rFonts w:cs="Arial"/>
          <w:sz w:val="120"/>
          <w:szCs w:val="120"/>
        </w:rPr>
      </w:pPr>
      <w:r w:rsidRPr="00F95961">
        <w:rPr>
          <w:rFonts w:cs="Arial"/>
          <w:sz w:val="120"/>
          <w:szCs w:val="120"/>
        </w:rPr>
        <w:t>URGENT ACTION</w:t>
      </w:r>
    </w:p>
    <w:p w:rsidR="00200F0E" w:rsidRDefault="00200F0E" w:rsidP="00900811">
      <w:pPr>
        <w:rPr>
          <w:rStyle w:val="AIHeadline"/>
          <w:sz w:val="34"/>
          <w:szCs w:val="34"/>
        </w:rPr>
      </w:pPr>
      <w:r>
        <w:rPr>
          <w:rStyle w:val="AIHeadline"/>
          <w:sz w:val="34"/>
          <w:szCs w:val="34"/>
        </w:rPr>
        <w:t xml:space="preserve">12 assumed transgender People publicly tortured </w:t>
      </w:r>
    </w:p>
    <w:p w:rsidR="00200F0E" w:rsidRPr="00502BC2" w:rsidRDefault="00200F0E" w:rsidP="00900811">
      <w:pPr>
        <w:pStyle w:val="AIintropara"/>
        <w:spacing w:line="240" w:lineRule="auto"/>
        <w:rPr>
          <w:rFonts w:cs="Arial"/>
          <w:sz w:val="22"/>
          <w:szCs w:val="22"/>
        </w:rPr>
      </w:pPr>
      <w:r w:rsidRPr="00502BC2">
        <w:rPr>
          <w:rFonts w:cs="Arial"/>
          <w:sz w:val="22"/>
          <w:szCs w:val="22"/>
        </w:rPr>
        <w:t xml:space="preserve">Individuals assumed to be transgender women by the North Aceh Police Force were arbitrary arrested, humiliated and tortured on 27 January. Although released without charge the next day, the individuals remain </w:t>
      </w:r>
      <w:r w:rsidRPr="00502BC2">
        <w:rPr>
          <w:rStyle w:val="normaltextrun"/>
          <w:rFonts w:cs="Arial"/>
          <w:color w:val="000000"/>
          <w:sz w:val="22"/>
          <w:szCs w:val="22"/>
          <w:shd w:val="clear" w:color="auto" w:fill="FFFFFF"/>
        </w:rPr>
        <w:t>deeply traumatized, with some having lost their jobs and others being forced to flee due to concerns for their safety.</w:t>
      </w:r>
    </w:p>
    <w:p w:rsidR="00200F0E" w:rsidRPr="00502BC2" w:rsidRDefault="00200F0E" w:rsidP="00900811">
      <w:pPr>
        <w:pStyle w:val="AIBodytext"/>
        <w:tabs>
          <w:tab w:val="clear" w:pos="567"/>
          <w:tab w:val="left" w:pos="720"/>
        </w:tabs>
        <w:spacing w:line="240" w:lineRule="auto"/>
        <w:jc w:val="both"/>
        <w:rPr>
          <w:rFonts w:cs="Arial"/>
          <w:sz w:val="18"/>
          <w:szCs w:val="18"/>
        </w:rPr>
      </w:pPr>
      <w:r w:rsidRPr="00502BC2">
        <w:rPr>
          <w:rFonts w:cs="Arial"/>
          <w:sz w:val="18"/>
          <w:szCs w:val="18"/>
        </w:rPr>
        <w:t>North Aceh Police Forces raided five beauty salons, a common workplace for transgender women in Indonesia, i</w:t>
      </w:r>
      <w:r w:rsidRPr="00502BC2">
        <w:rPr>
          <w:rStyle w:val="normaltextrun"/>
          <w:rFonts w:cs="Arial"/>
          <w:color w:val="000000"/>
          <w:sz w:val="18"/>
          <w:szCs w:val="18"/>
        </w:rPr>
        <w:t xml:space="preserve">n </w:t>
      </w:r>
      <w:r w:rsidRPr="00502BC2">
        <w:rPr>
          <w:rFonts w:cs="Arial"/>
          <w:sz w:val="18"/>
          <w:szCs w:val="18"/>
        </w:rPr>
        <w:t>Aceh Province and arrested 12 people on 27 January</w:t>
      </w:r>
      <w:r w:rsidR="00A44C31" w:rsidRPr="00502BC2">
        <w:rPr>
          <w:rFonts w:cs="Arial"/>
          <w:sz w:val="18"/>
          <w:szCs w:val="18"/>
        </w:rPr>
        <w:t xml:space="preserve"> 2018</w:t>
      </w:r>
      <w:r w:rsidRPr="00502BC2">
        <w:rPr>
          <w:rFonts w:cs="Arial"/>
          <w:sz w:val="18"/>
          <w:szCs w:val="18"/>
        </w:rPr>
        <w:t xml:space="preserve">. The Chief of Police brought the 12 people to </w:t>
      </w:r>
      <w:r w:rsidR="00D27EAB" w:rsidRPr="00502BC2">
        <w:rPr>
          <w:rFonts w:cs="Arial"/>
          <w:sz w:val="18"/>
          <w:szCs w:val="18"/>
        </w:rPr>
        <w:t>his office that night and at 11</w:t>
      </w:r>
      <w:r w:rsidRPr="00502BC2">
        <w:rPr>
          <w:rFonts w:cs="Arial"/>
          <w:sz w:val="18"/>
          <w:szCs w:val="18"/>
        </w:rPr>
        <w:t>pm ordered them to squat-walk in a humiliating fashion to a nearby park. When one of the transgender women refused the order, the police chief fired a warning shot to scare her.</w:t>
      </w:r>
    </w:p>
    <w:p w:rsidR="00200F0E" w:rsidRPr="00502BC2" w:rsidRDefault="00200F0E" w:rsidP="00900811">
      <w:pPr>
        <w:jc w:val="both"/>
        <w:rPr>
          <w:rFonts w:ascii="Arial" w:hAnsi="Arial" w:cs="Arial"/>
          <w:sz w:val="18"/>
          <w:szCs w:val="18"/>
        </w:rPr>
      </w:pPr>
      <w:r w:rsidRPr="00502BC2">
        <w:rPr>
          <w:rFonts w:ascii="Arial" w:hAnsi="Arial" w:cs="Arial"/>
          <w:sz w:val="18"/>
          <w:szCs w:val="18"/>
        </w:rPr>
        <w:t>The police then subjected them to “punishments” by forcing them to roll on the ground in the park and cut their hair – apparently to make them “manlier”. Shouting at them and kicking their backs while giving instructions, the police also forced them to take off their clothes, leaving them half-naked. The Chief of North Aceh Police ordered the victims to shout “like a man” and slapped one of the victims on the face with a sandal. After humiliating them for two hours, in front of people who had gathered at the park, the police took the twelve back to the police station and forced them to sleep on the cold floor in their wet shorts without mattresses.</w:t>
      </w:r>
    </w:p>
    <w:p w:rsidR="00200F0E" w:rsidRPr="00502BC2" w:rsidRDefault="00200F0E" w:rsidP="00900811">
      <w:pPr>
        <w:jc w:val="both"/>
        <w:rPr>
          <w:rFonts w:ascii="Arial" w:hAnsi="Arial" w:cs="Arial"/>
          <w:sz w:val="18"/>
          <w:szCs w:val="18"/>
        </w:rPr>
      </w:pPr>
    </w:p>
    <w:p w:rsidR="00200F0E" w:rsidRPr="00502BC2" w:rsidRDefault="00200F0E" w:rsidP="00900811">
      <w:pPr>
        <w:jc w:val="both"/>
        <w:rPr>
          <w:rFonts w:ascii="Arial" w:hAnsi="Arial" w:cs="Arial"/>
          <w:sz w:val="18"/>
          <w:szCs w:val="18"/>
        </w:rPr>
      </w:pPr>
      <w:r w:rsidRPr="00502BC2">
        <w:rPr>
          <w:rFonts w:ascii="Arial" w:hAnsi="Arial" w:cs="Arial"/>
          <w:sz w:val="18"/>
          <w:szCs w:val="18"/>
        </w:rPr>
        <w:t xml:space="preserve">Before being released without charge on the afternoon of the 28 January, the police invited a Muslim cleric to give a sermon for the victims. The cleric told them that because of “the nature of a transgender person”, it is fine “to kill transgender or other LGBTI people” and that “they are more evil than a </w:t>
      </w:r>
      <w:r w:rsidRPr="00502BC2">
        <w:rPr>
          <w:rFonts w:ascii="Arial" w:hAnsi="Arial" w:cs="Arial"/>
          <w:i/>
          <w:sz w:val="18"/>
          <w:szCs w:val="18"/>
        </w:rPr>
        <w:t xml:space="preserve">kafir </w:t>
      </w:r>
      <w:r w:rsidRPr="00502BC2">
        <w:rPr>
          <w:rFonts w:ascii="Arial" w:hAnsi="Arial" w:cs="Arial"/>
          <w:sz w:val="18"/>
          <w:szCs w:val="18"/>
        </w:rPr>
        <w:t>(infidel)”. The police also made all 12 people sign a document</w:t>
      </w:r>
      <w:r w:rsidR="00D27EAB" w:rsidRPr="00502BC2">
        <w:rPr>
          <w:rFonts w:ascii="Arial" w:hAnsi="Arial" w:cs="Arial"/>
          <w:sz w:val="18"/>
          <w:szCs w:val="18"/>
        </w:rPr>
        <w:t>,</w:t>
      </w:r>
      <w:r w:rsidRPr="00502BC2">
        <w:rPr>
          <w:rFonts w:ascii="Arial" w:hAnsi="Arial" w:cs="Arial"/>
          <w:sz w:val="18"/>
          <w:szCs w:val="18"/>
        </w:rPr>
        <w:t xml:space="preserve"> which they were not allowed to read</w:t>
      </w:r>
      <w:r w:rsidR="00D27EAB" w:rsidRPr="00502BC2">
        <w:rPr>
          <w:rFonts w:ascii="Arial" w:hAnsi="Arial" w:cs="Arial"/>
          <w:sz w:val="18"/>
          <w:szCs w:val="18"/>
        </w:rPr>
        <w:t>,</w:t>
      </w:r>
      <w:r w:rsidRPr="00502BC2">
        <w:rPr>
          <w:rFonts w:ascii="Arial" w:hAnsi="Arial" w:cs="Arial"/>
          <w:sz w:val="18"/>
          <w:szCs w:val="18"/>
        </w:rPr>
        <w:t xml:space="preserve"> that was later confirmed as an “agreement not to act like “women” and not to complain about any police misconduct. Because of the public humiliation by officials that the 12 suffered, coupled with physical abuse and threats, and traumatic effect it has had on the victims, attacking their gender expression and identity, Amnesty International believes their ill-treatment amounted to torture.</w:t>
      </w:r>
    </w:p>
    <w:p w:rsidR="00200F0E" w:rsidRPr="00502BC2" w:rsidRDefault="00200F0E" w:rsidP="00900811">
      <w:pPr>
        <w:jc w:val="both"/>
        <w:rPr>
          <w:rFonts w:ascii="Arial" w:hAnsi="Arial" w:cs="Arial"/>
          <w:sz w:val="18"/>
          <w:szCs w:val="18"/>
        </w:rPr>
      </w:pPr>
    </w:p>
    <w:p w:rsidR="00200F0E" w:rsidRPr="00502BC2" w:rsidRDefault="00200F0E" w:rsidP="00900811">
      <w:pPr>
        <w:jc w:val="both"/>
        <w:rPr>
          <w:rFonts w:ascii="Arial" w:hAnsi="Arial" w:cs="Arial"/>
          <w:sz w:val="18"/>
          <w:szCs w:val="18"/>
        </w:rPr>
      </w:pPr>
      <w:r w:rsidRPr="00502BC2">
        <w:rPr>
          <w:rFonts w:ascii="Arial" w:hAnsi="Arial" w:cs="Arial"/>
          <w:sz w:val="18"/>
          <w:szCs w:val="18"/>
        </w:rPr>
        <w:t xml:space="preserve">An internal investigation by the Regional Aceh Police Force looking into misconduct by the Chief of North Aceh Police Force </w:t>
      </w:r>
      <w:r w:rsidRPr="00502BC2">
        <w:rPr>
          <w:rStyle w:val="CommentReference"/>
          <w:rFonts w:ascii="Arial" w:hAnsi="Arial" w:cs="Arial"/>
          <w:szCs w:val="18"/>
        </w:rPr>
        <w:t>is currently underway</w:t>
      </w:r>
      <w:r w:rsidRPr="00502BC2">
        <w:rPr>
          <w:rFonts w:ascii="Arial" w:hAnsi="Arial" w:cs="Arial"/>
          <w:sz w:val="18"/>
          <w:szCs w:val="18"/>
        </w:rPr>
        <w:t xml:space="preserve">. All victims remain deeply traumatized after the incident and some are no longer able to support their family after </w:t>
      </w:r>
      <w:r w:rsidR="00A44C31" w:rsidRPr="00502BC2">
        <w:rPr>
          <w:rFonts w:ascii="Arial" w:hAnsi="Arial" w:cs="Arial"/>
          <w:sz w:val="18"/>
          <w:szCs w:val="18"/>
        </w:rPr>
        <w:t>losing</w:t>
      </w:r>
      <w:r w:rsidRPr="00502BC2">
        <w:rPr>
          <w:rFonts w:ascii="Arial" w:hAnsi="Arial" w:cs="Arial"/>
          <w:sz w:val="18"/>
          <w:szCs w:val="18"/>
        </w:rPr>
        <w:t xml:space="preserve"> their jobs. </w:t>
      </w:r>
      <w:r w:rsidR="00A44C31" w:rsidRPr="00502BC2">
        <w:rPr>
          <w:rFonts w:ascii="Arial" w:hAnsi="Arial" w:cs="Arial"/>
          <w:color w:val="000000"/>
          <w:sz w:val="18"/>
          <w:szCs w:val="18"/>
          <w:lang w:eastAsia="en-US"/>
        </w:rPr>
        <w:t>Due to</w:t>
      </w:r>
      <w:r w:rsidRPr="00502BC2">
        <w:rPr>
          <w:rFonts w:ascii="Arial" w:hAnsi="Arial" w:cs="Arial"/>
          <w:color w:val="000000"/>
          <w:sz w:val="18"/>
          <w:szCs w:val="18"/>
          <w:lang w:eastAsia="en-US"/>
        </w:rPr>
        <w:t xml:space="preserve"> threats by neighbours </w:t>
      </w:r>
      <w:r w:rsidR="008B7FDF" w:rsidRPr="00502BC2">
        <w:rPr>
          <w:rFonts w:ascii="Arial" w:hAnsi="Arial" w:cs="Arial"/>
          <w:color w:val="000000"/>
          <w:sz w:val="18"/>
          <w:szCs w:val="18"/>
          <w:lang w:eastAsia="en-US"/>
        </w:rPr>
        <w:t>and</w:t>
      </w:r>
      <w:r w:rsidRPr="00502BC2">
        <w:rPr>
          <w:rFonts w:ascii="Arial" w:hAnsi="Arial" w:cs="Arial"/>
          <w:color w:val="000000"/>
          <w:sz w:val="18"/>
          <w:szCs w:val="18"/>
          <w:lang w:eastAsia="en-US"/>
        </w:rPr>
        <w:t xml:space="preserve"> family, </w:t>
      </w:r>
      <w:r w:rsidR="00A44C31" w:rsidRPr="00502BC2">
        <w:rPr>
          <w:rFonts w:ascii="Arial" w:hAnsi="Arial" w:cs="Arial"/>
          <w:color w:val="000000"/>
          <w:sz w:val="18"/>
          <w:szCs w:val="18"/>
          <w:lang w:eastAsia="en-US"/>
        </w:rPr>
        <w:t xml:space="preserve">and </w:t>
      </w:r>
      <w:r w:rsidRPr="00502BC2">
        <w:rPr>
          <w:rFonts w:ascii="Arial" w:hAnsi="Arial" w:cs="Arial"/>
          <w:color w:val="000000"/>
          <w:sz w:val="18"/>
          <w:szCs w:val="18"/>
          <w:lang w:eastAsia="en-US"/>
        </w:rPr>
        <w:t>one victim being kicked and had a stone thrown at her</w:t>
      </w:r>
      <w:r w:rsidR="00A44C31" w:rsidRPr="00502BC2">
        <w:rPr>
          <w:rFonts w:ascii="Arial" w:hAnsi="Arial" w:cs="Arial"/>
          <w:color w:val="000000"/>
          <w:sz w:val="18"/>
          <w:szCs w:val="18"/>
          <w:lang w:eastAsia="en-US"/>
        </w:rPr>
        <w:t>, s</w:t>
      </w:r>
      <w:r w:rsidRPr="00502BC2">
        <w:rPr>
          <w:rFonts w:ascii="Arial" w:hAnsi="Arial" w:cs="Arial"/>
          <w:sz w:val="18"/>
          <w:szCs w:val="18"/>
        </w:rPr>
        <w:t xml:space="preserve">ome </w:t>
      </w:r>
      <w:r w:rsidR="008413FC" w:rsidRPr="00502BC2">
        <w:rPr>
          <w:rFonts w:ascii="Arial" w:hAnsi="Arial" w:cs="Arial"/>
          <w:sz w:val="18"/>
          <w:szCs w:val="18"/>
        </w:rPr>
        <w:t xml:space="preserve">of the </w:t>
      </w:r>
      <w:r w:rsidRPr="00502BC2">
        <w:rPr>
          <w:rFonts w:ascii="Arial" w:hAnsi="Arial" w:cs="Arial"/>
          <w:sz w:val="18"/>
          <w:szCs w:val="18"/>
        </w:rPr>
        <w:t>victims are now on the run to seek a saf</w:t>
      </w:r>
      <w:r w:rsidR="008B7FDF" w:rsidRPr="00502BC2">
        <w:rPr>
          <w:rFonts w:ascii="Arial" w:hAnsi="Arial" w:cs="Arial"/>
          <w:sz w:val="18"/>
          <w:szCs w:val="18"/>
        </w:rPr>
        <w:t>er place in Indonesia</w:t>
      </w:r>
      <w:r w:rsidRPr="00502BC2">
        <w:rPr>
          <w:rFonts w:ascii="Arial" w:hAnsi="Arial" w:cs="Arial"/>
          <w:sz w:val="18"/>
          <w:szCs w:val="18"/>
        </w:rPr>
        <w:t>.</w:t>
      </w:r>
    </w:p>
    <w:p w:rsidR="00200F0E" w:rsidRPr="00502BC2" w:rsidRDefault="00200F0E" w:rsidP="00900811">
      <w:pPr>
        <w:pStyle w:val="AITableHeading"/>
        <w:tabs>
          <w:tab w:val="clear" w:pos="567"/>
          <w:tab w:val="left" w:pos="720"/>
        </w:tabs>
        <w:rPr>
          <w:rFonts w:cs="Arial"/>
          <w:sz w:val="19"/>
          <w:szCs w:val="19"/>
        </w:rPr>
      </w:pPr>
    </w:p>
    <w:p w:rsidR="00900811" w:rsidRPr="00502BC2" w:rsidRDefault="00900811" w:rsidP="00900811">
      <w:pPr>
        <w:rPr>
          <w:rFonts w:ascii="Arial" w:eastAsia="Calibri" w:hAnsi="Arial" w:cs="Arial"/>
          <w:b/>
          <w:sz w:val="18"/>
          <w:szCs w:val="18"/>
        </w:rPr>
      </w:pPr>
      <w:r w:rsidRPr="00502BC2">
        <w:rPr>
          <w:rFonts w:ascii="Arial" w:eastAsia="Calibri" w:hAnsi="Arial" w:cs="Arial"/>
          <w:b/>
          <w:sz w:val="18"/>
          <w:szCs w:val="18"/>
        </w:rPr>
        <w:t>1) TAKE ACTION</w:t>
      </w:r>
    </w:p>
    <w:p w:rsidR="00200F0E" w:rsidRPr="00502BC2" w:rsidRDefault="00900811" w:rsidP="00900811">
      <w:pPr>
        <w:pStyle w:val="AITableHeading"/>
        <w:tabs>
          <w:tab w:val="clear" w:pos="567"/>
          <w:tab w:val="left" w:pos="720"/>
        </w:tabs>
        <w:rPr>
          <w:rFonts w:cs="Arial"/>
          <w:sz w:val="18"/>
          <w:szCs w:val="18"/>
        </w:rPr>
      </w:pPr>
      <w:r w:rsidRPr="00502BC2">
        <w:rPr>
          <w:rFonts w:eastAsia="Calibri" w:cs="Arial"/>
          <w:sz w:val="18"/>
          <w:szCs w:val="18"/>
        </w:rPr>
        <w:t>Write a letter, send an email, call, fax or tweet</w:t>
      </w:r>
      <w:r w:rsidR="00200F0E" w:rsidRPr="00502BC2">
        <w:rPr>
          <w:rFonts w:cs="Arial"/>
          <w:sz w:val="18"/>
          <w:szCs w:val="18"/>
        </w:rPr>
        <w:t>:</w:t>
      </w:r>
    </w:p>
    <w:p w:rsidR="00200F0E" w:rsidRPr="00502BC2" w:rsidRDefault="00200F0E" w:rsidP="00900811">
      <w:pPr>
        <w:numPr>
          <w:ilvl w:val="0"/>
          <w:numId w:val="6"/>
        </w:numPr>
        <w:jc w:val="both"/>
        <w:rPr>
          <w:rFonts w:ascii="Arial" w:hAnsi="Arial" w:cs="Arial"/>
          <w:sz w:val="18"/>
          <w:szCs w:val="18"/>
        </w:rPr>
      </w:pPr>
      <w:r w:rsidRPr="00502BC2">
        <w:rPr>
          <w:rFonts w:ascii="Arial" w:hAnsi="Arial" w:cs="Arial"/>
          <w:sz w:val="18"/>
          <w:szCs w:val="18"/>
        </w:rPr>
        <w:t>Ensure that an independent, impartial and efficient investigation is carried out in addition to the internal one, that its report is made public and that perp</w:t>
      </w:r>
      <w:r w:rsidR="00A44C31" w:rsidRPr="00502BC2">
        <w:rPr>
          <w:rFonts w:ascii="Arial" w:hAnsi="Arial" w:cs="Arial"/>
          <w:sz w:val="18"/>
          <w:szCs w:val="18"/>
        </w:rPr>
        <w:t>etrators are brought to justice</w:t>
      </w:r>
      <w:r w:rsidRPr="00502BC2">
        <w:rPr>
          <w:rFonts w:ascii="Arial" w:hAnsi="Arial" w:cs="Arial"/>
          <w:sz w:val="18"/>
          <w:szCs w:val="18"/>
        </w:rPr>
        <w:t>;</w:t>
      </w:r>
    </w:p>
    <w:p w:rsidR="00200F0E" w:rsidRPr="00502BC2" w:rsidRDefault="00200F0E" w:rsidP="00900811">
      <w:pPr>
        <w:numPr>
          <w:ilvl w:val="0"/>
          <w:numId w:val="6"/>
        </w:numPr>
        <w:jc w:val="both"/>
        <w:rPr>
          <w:rFonts w:ascii="Arial" w:hAnsi="Arial" w:cs="Arial"/>
          <w:sz w:val="18"/>
          <w:szCs w:val="18"/>
        </w:rPr>
      </w:pPr>
      <w:r w:rsidRPr="00502BC2">
        <w:rPr>
          <w:rFonts w:ascii="Arial" w:hAnsi="Arial" w:cs="Arial"/>
          <w:sz w:val="18"/>
          <w:szCs w:val="18"/>
        </w:rPr>
        <w:t xml:space="preserve">Provide full reparations to all victims, as well as effective protection to them and their family members from threats to their lives and safety, both from members of the local police and local people. </w:t>
      </w:r>
    </w:p>
    <w:p w:rsidR="00200F0E" w:rsidRPr="00502BC2" w:rsidRDefault="00200F0E" w:rsidP="00900811">
      <w:pPr>
        <w:numPr>
          <w:ilvl w:val="0"/>
          <w:numId w:val="6"/>
        </w:numPr>
        <w:jc w:val="both"/>
        <w:rPr>
          <w:sz w:val="18"/>
          <w:szCs w:val="18"/>
        </w:rPr>
      </w:pPr>
      <w:r w:rsidRPr="00502BC2">
        <w:rPr>
          <w:rFonts w:ascii="Arial" w:hAnsi="Arial" w:cs="Arial"/>
          <w:sz w:val="18"/>
          <w:szCs w:val="18"/>
        </w:rPr>
        <w:t>Respect Indonesia's international human rights obligations and prevent, investigate and eliminate transphobia, gender based violence and criminalisation of individuals due to their</w:t>
      </w:r>
      <w:r w:rsidR="00A44C31" w:rsidRPr="00502BC2">
        <w:rPr>
          <w:rFonts w:ascii="Arial" w:hAnsi="Arial" w:cs="Arial"/>
          <w:sz w:val="18"/>
          <w:szCs w:val="18"/>
        </w:rPr>
        <w:t xml:space="preserve"> gender expression, identity or</w:t>
      </w:r>
      <w:r w:rsidRPr="00502BC2">
        <w:rPr>
          <w:rFonts w:ascii="Arial" w:hAnsi="Arial" w:cs="Arial"/>
          <w:sz w:val="18"/>
          <w:szCs w:val="18"/>
        </w:rPr>
        <w:t xml:space="preserve"> sexual orientation.</w:t>
      </w:r>
    </w:p>
    <w:p w:rsidR="000F5EB5" w:rsidRPr="00F95961" w:rsidRDefault="000F5EB5" w:rsidP="00900811">
      <w:pPr>
        <w:pStyle w:val="AITableHeading"/>
        <w:tabs>
          <w:tab w:val="clear" w:pos="567"/>
        </w:tabs>
        <w:rPr>
          <w:rFonts w:cs="Arial"/>
        </w:rPr>
      </w:pPr>
    </w:p>
    <w:p w:rsidR="000F5EB5" w:rsidRDefault="00900811" w:rsidP="00900811">
      <w:pPr>
        <w:pStyle w:val="AITableHeading"/>
        <w:tabs>
          <w:tab w:val="clear" w:pos="567"/>
        </w:tabs>
      </w:pPr>
      <w:r>
        <w:rPr>
          <w:rFonts w:eastAsia="Calibri" w:cs="Arial"/>
        </w:rPr>
        <w:t>C</w:t>
      </w:r>
      <w:r>
        <w:rPr>
          <w:rFonts w:eastAsia="Calibri" w:cs="Arial"/>
        </w:rPr>
        <w:t>ontact these two officials by 4</w:t>
      </w:r>
      <w:r>
        <w:rPr>
          <w:rFonts w:eastAsia="Calibri" w:cs="Arial"/>
        </w:rPr>
        <w:t xml:space="preserve"> </w:t>
      </w:r>
      <w:r>
        <w:rPr>
          <w:rFonts w:eastAsia="Calibri" w:cs="Arial"/>
        </w:rPr>
        <w:t>April</w:t>
      </w:r>
      <w:r>
        <w:rPr>
          <w:rFonts w:eastAsia="Calibri" w:cs="Arial"/>
        </w:rPr>
        <w:t>, 2018</w:t>
      </w:r>
      <w:r w:rsidR="000F5EB5" w:rsidRPr="00F95961">
        <w:t>:</w:t>
      </w:r>
    </w:p>
    <w:p w:rsidR="000F5EB5" w:rsidRDefault="000F5EB5" w:rsidP="00900811">
      <w:pPr>
        <w:pStyle w:val="AIAddressText"/>
        <w:tabs>
          <w:tab w:val="clear" w:pos="567"/>
        </w:tabs>
        <w:spacing w:line="240" w:lineRule="auto"/>
        <w:rPr>
          <w:rFonts w:cs="Arial"/>
          <w:sz w:val="16"/>
          <w:szCs w:val="16"/>
        </w:rPr>
        <w:sectPr w:rsidR="000F5EB5" w:rsidSect="0090081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200F0E" w:rsidRPr="00502BC2" w:rsidRDefault="00200F0E" w:rsidP="00900811">
      <w:pPr>
        <w:jc w:val="both"/>
        <w:rPr>
          <w:rFonts w:ascii="Arial" w:hAnsi="Arial" w:cs="Arial"/>
          <w:color w:val="000000" w:themeColor="text1"/>
          <w:sz w:val="16"/>
          <w:szCs w:val="16"/>
          <w:u w:val="single"/>
        </w:rPr>
      </w:pPr>
      <w:bookmarkStart w:id="0" w:name="_Hlk506980648"/>
      <w:r w:rsidRPr="00502BC2">
        <w:rPr>
          <w:rFonts w:ascii="Arial" w:hAnsi="Arial" w:cs="Arial"/>
          <w:color w:val="000000" w:themeColor="text1"/>
          <w:sz w:val="16"/>
          <w:szCs w:val="16"/>
          <w:u w:val="single"/>
        </w:rPr>
        <w:t xml:space="preserve">Head of National Police </w:t>
      </w:r>
    </w:p>
    <w:p w:rsidR="00200F0E" w:rsidRPr="00502BC2" w:rsidRDefault="00200F0E" w:rsidP="00900811">
      <w:pPr>
        <w:jc w:val="both"/>
        <w:rPr>
          <w:rFonts w:ascii="Arial" w:hAnsi="Arial" w:cs="Arial"/>
          <w:color w:val="000000" w:themeColor="text1"/>
          <w:sz w:val="16"/>
          <w:szCs w:val="16"/>
        </w:rPr>
      </w:pPr>
      <w:r w:rsidRPr="00502BC2">
        <w:rPr>
          <w:rFonts w:ascii="Arial" w:hAnsi="Arial" w:cs="Arial"/>
          <w:color w:val="000000" w:themeColor="text1"/>
          <w:sz w:val="16"/>
          <w:szCs w:val="16"/>
        </w:rPr>
        <w:t>General Pol. H.M. Tito Karnavian</w:t>
      </w:r>
      <w:r w:rsidRPr="00502BC2">
        <w:rPr>
          <w:rFonts w:ascii="Arial" w:hAnsi="Arial" w:cs="Arial"/>
          <w:color w:val="000000" w:themeColor="text1"/>
          <w:sz w:val="16"/>
          <w:szCs w:val="16"/>
        </w:rPr>
        <w:tab/>
      </w:r>
    </w:p>
    <w:p w:rsidR="00200F0E" w:rsidRPr="00502BC2" w:rsidRDefault="00200F0E" w:rsidP="00900811">
      <w:pPr>
        <w:jc w:val="both"/>
        <w:rPr>
          <w:rFonts w:ascii="Arial" w:hAnsi="Arial" w:cs="Arial"/>
          <w:color w:val="000000" w:themeColor="text1"/>
          <w:sz w:val="16"/>
          <w:szCs w:val="16"/>
        </w:rPr>
      </w:pPr>
      <w:r w:rsidRPr="00502BC2">
        <w:rPr>
          <w:rFonts w:ascii="Arial" w:hAnsi="Arial" w:cs="Arial"/>
          <w:color w:val="000000" w:themeColor="text1"/>
          <w:sz w:val="16"/>
          <w:szCs w:val="16"/>
        </w:rPr>
        <w:t>National Police Headquarters</w:t>
      </w:r>
    </w:p>
    <w:p w:rsidR="00200F0E" w:rsidRPr="00502BC2" w:rsidRDefault="00200F0E" w:rsidP="00900811">
      <w:pPr>
        <w:jc w:val="both"/>
        <w:rPr>
          <w:rFonts w:ascii="Arial" w:hAnsi="Arial" w:cs="Arial"/>
          <w:color w:val="000000" w:themeColor="text1"/>
          <w:sz w:val="16"/>
          <w:szCs w:val="16"/>
        </w:rPr>
      </w:pPr>
      <w:r w:rsidRPr="00502BC2">
        <w:rPr>
          <w:rFonts w:ascii="Arial" w:hAnsi="Arial" w:cs="Arial"/>
          <w:color w:val="000000" w:themeColor="text1"/>
          <w:sz w:val="16"/>
          <w:szCs w:val="16"/>
        </w:rPr>
        <w:t>Jl. Trunojoyo No.3, Kebayoran Baru</w:t>
      </w:r>
      <w:r w:rsidRPr="00502BC2">
        <w:rPr>
          <w:rFonts w:ascii="Arial" w:hAnsi="Arial" w:cs="Arial"/>
          <w:color w:val="000000" w:themeColor="text1"/>
          <w:sz w:val="16"/>
          <w:szCs w:val="16"/>
        </w:rPr>
        <w:tab/>
      </w:r>
    </w:p>
    <w:p w:rsidR="00200F0E" w:rsidRPr="00502BC2" w:rsidRDefault="00200F0E" w:rsidP="00900811">
      <w:pPr>
        <w:jc w:val="both"/>
        <w:rPr>
          <w:rFonts w:ascii="Arial" w:hAnsi="Arial" w:cs="Arial"/>
          <w:color w:val="000000" w:themeColor="text1"/>
          <w:sz w:val="16"/>
          <w:szCs w:val="16"/>
        </w:rPr>
      </w:pPr>
      <w:r w:rsidRPr="00502BC2">
        <w:rPr>
          <w:rFonts w:ascii="Arial" w:hAnsi="Arial" w:cs="Arial"/>
          <w:color w:val="000000" w:themeColor="text1"/>
          <w:sz w:val="16"/>
          <w:szCs w:val="16"/>
        </w:rPr>
        <w:t>Jakarta Selatan 12110 Indonesia</w:t>
      </w:r>
      <w:r w:rsidRPr="00502BC2">
        <w:rPr>
          <w:rFonts w:ascii="Arial" w:hAnsi="Arial" w:cs="Arial"/>
          <w:color w:val="000000" w:themeColor="text1"/>
          <w:sz w:val="16"/>
          <w:szCs w:val="16"/>
        </w:rPr>
        <w:tab/>
      </w:r>
    </w:p>
    <w:p w:rsidR="00200F0E" w:rsidRPr="00502BC2" w:rsidRDefault="00200F0E" w:rsidP="00900811">
      <w:pPr>
        <w:jc w:val="both"/>
        <w:rPr>
          <w:rFonts w:ascii="Arial" w:hAnsi="Arial" w:cs="Arial"/>
          <w:color w:val="000000" w:themeColor="text1"/>
          <w:sz w:val="16"/>
          <w:szCs w:val="16"/>
        </w:rPr>
      </w:pPr>
      <w:r w:rsidRPr="00502BC2">
        <w:rPr>
          <w:rFonts w:ascii="Arial" w:hAnsi="Arial" w:cs="Arial"/>
          <w:color w:val="000000" w:themeColor="text1"/>
          <w:sz w:val="16"/>
          <w:szCs w:val="16"/>
        </w:rPr>
        <w:t xml:space="preserve">Twitter: </w:t>
      </w:r>
      <w:hyperlink r:id="rId17" w:history="1">
        <w:r w:rsidRPr="00502BC2">
          <w:rPr>
            <w:rStyle w:val="Hyperlink"/>
            <w:rFonts w:ascii="Arial" w:hAnsi="Arial" w:cs="Arial"/>
            <w:color w:val="000000" w:themeColor="text1"/>
            <w:sz w:val="16"/>
            <w:szCs w:val="16"/>
          </w:rPr>
          <w:t>@DivHumasPolri</w:t>
        </w:r>
      </w:hyperlink>
      <w:r w:rsidRPr="00502BC2">
        <w:rPr>
          <w:rFonts w:ascii="Arial" w:hAnsi="Arial" w:cs="Arial"/>
          <w:color w:val="000000" w:themeColor="text1"/>
          <w:sz w:val="16"/>
          <w:szCs w:val="16"/>
        </w:rPr>
        <w:tab/>
      </w:r>
    </w:p>
    <w:p w:rsidR="00900811" w:rsidRPr="00502BC2" w:rsidRDefault="00900811" w:rsidP="008234A9">
      <w:pPr>
        <w:pStyle w:val="PlainText"/>
        <w:rPr>
          <w:rFonts w:ascii="Arial" w:hAnsi="Arial" w:cs="Arial"/>
          <w:color w:val="000000" w:themeColor="text1"/>
          <w:sz w:val="16"/>
          <w:szCs w:val="16"/>
          <w:u w:val="single"/>
        </w:rPr>
      </w:pPr>
      <w:r w:rsidRPr="00502BC2">
        <w:rPr>
          <w:rFonts w:ascii="Arial" w:hAnsi="Arial" w:cs="Arial"/>
          <w:color w:val="000000" w:themeColor="text1"/>
          <w:sz w:val="16"/>
          <w:szCs w:val="16"/>
          <w:u w:val="single"/>
        </w:rPr>
        <w:t>Ambassador Budi Bowoleksono, Embassy of the Republic of Indonesia</w:t>
      </w:r>
    </w:p>
    <w:p w:rsidR="00900811" w:rsidRPr="00502BC2" w:rsidRDefault="00900811" w:rsidP="008234A9">
      <w:pPr>
        <w:pStyle w:val="PlainText"/>
        <w:rPr>
          <w:rFonts w:ascii="Arial" w:hAnsi="Arial" w:cs="Arial"/>
          <w:color w:val="000000" w:themeColor="text1"/>
          <w:sz w:val="16"/>
          <w:szCs w:val="16"/>
        </w:rPr>
      </w:pPr>
      <w:r w:rsidRPr="00502BC2">
        <w:rPr>
          <w:rFonts w:ascii="Arial" w:hAnsi="Arial" w:cs="Arial"/>
          <w:color w:val="000000" w:themeColor="text1"/>
          <w:sz w:val="16"/>
          <w:szCs w:val="16"/>
        </w:rPr>
        <w:t>2020 Massachusetts Ave. NW, Washington DC 20036</w:t>
      </w:r>
    </w:p>
    <w:p w:rsidR="00900811" w:rsidRPr="00502BC2" w:rsidRDefault="00900811" w:rsidP="008234A9">
      <w:pPr>
        <w:pStyle w:val="PlainText"/>
        <w:rPr>
          <w:rFonts w:ascii="Arial" w:hAnsi="Arial" w:cs="Arial"/>
          <w:color w:val="000000" w:themeColor="text1"/>
          <w:sz w:val="16"/>
          <w:szCs w:val="16"/>
        </w:rPr>
      </w:pPr>
      <w:r w:rsidRPr="00502BC2">
        <w:rPr>
          <w:rFonts w:ascii="Arial" w:hAnsi="Arial" w:cs="Arial"/>
          <w:color w:val="000000" w:themeColor="text1"/>
          <w:sz w:val="16"/>
          <w:szCs w:val="16"/>
        </w:rPr>
        <w:t>Phone: 202.775.5200</w:t>
      </w:r>
    </w:p>
    <w:p w:rsidR="00900811" w:rsidRPr="00502BC2" w:rsidRDefault="00900811" w:rsidP="008234A9">
      <w:pPr>
        <w:pStyle w:val="PlainText"/>
        <w:rPr>
          <w:rFonts w:ascii="Arial" w:hAnsi="Arial" w:cs="Arial"/>
          <w:color w:val="000000" w:themeColor="text1"/>
          <w:sz w:val="16"/>
          <w:szCs w:val="16"/>
        </w:rPr>
      </w:pPr>
      <w:r w:rsidRPr="00502BC2">
        <w:rPr>
          <w:rFonts w:ascii="Arial" w:hAnsi="Arial" w:cs="Arial"/>
          <w:color w:val="000000" w:themeColor="text1"/>
          <w:sz w:val="16"/>
          <w:szCs w:val="16"/>
        </w:rPr>
        <w:t xml:space="preserve">Twitter: </w:t>
      </w:r>
      <w:hyperlink r:id="rId18" w:history="1">
        <w:r w:rsidRPr="00502BC2">
          <w:rPr>
            <w:rStyle w:val="Hyperlink"/>
            <w:rFonts w:ascii="Arial" w:hAnsi="Arial" w:cs="Arial"/>
            <w:color w:val="000000" w:themeColor="text1"/>
            <w:sz w:val="16"/>
            <w:szCs w:val="16"/>
          </w:rPr>
          <w:t>@KBRIWashDC</w:t>
        </w:r>
      </w:hyperlink>
    </w:p>
    <w:p w:rsidR="00900811" w:rsidRPr="00502BC2" w:rsidRDefault="00900811" w:rsidP="008234A9">
      <w:pPr>
        <w:pStyle w:val="PlainText"/>
        <w:rPr>
          <w:rFonts w:ascii="Arial" w:hAnsi="Arial" w:cs="Arial"/>
          <w:b/>
          <w:color w:val="000000" w:themeColor="text1"/>
          <w:sz w:val="16"/>
          <w:szCs w:val="16"/>
        </w:rPr>
      </w:pPr>
      <w:r w:rsidRPr="00502BC2">
        <w:rPr>
          <w:rFonts w:ascii="Arial" w:hAnsi="Arial" w:cs="Arial"/>
          <w:b/>
          <w:color w:val="000000" w:themeColor="text1"/>
          <w:sz w:val="16"/>
          <w:szCs w:val="16"/>
        </w:rPr>
        <w:t>Salutation: Dear Ambassador</w:t>
      </w:r>
    </w:p>
    <w:p w:rsidR="00502BC2" w:rsidRDefault="00502BC2" w:rsidP="00900811">
      <w:pPr>
        <w:jc w:val="both"/>
        <w:rPr>
          <w:rFonts w:ascii="Arial" w:hAnsi="Arial" w:cs="Arial"/>
          <w:sz w:val="16"/>
          <w:szCs w:val="16"/>
        </w:rPr>
        <w:sectPr w:rsidR="00502BC2" w:rsidSect="00502BC2">
          <w:type w:val="continuous"/>
          <w:pgSz w:w="12240" w:h="15840" w:code="1"/>
          <w:pgMar w:top="720" w:right="720" w:bottom="2160" w:left="720" w:header="0" w:footer="567" w:gutter="0"/>
          <w:cols w:num="2" w:space="567"/>
          <w:titlePg/>
          <w:docGrid w:linePitch="360"/>
        </w:sectPr>
      </w:pPr>
    </w:p>
    <w:p w:rsidR="00502BC2" w:rsidRPr="00502BC2" w:rsidRDefault="00502BC2" w:rsidP="00502BC2">
      <w:pPr>
        <w:jc w:val="both"/>
        <w:rPr>
          <w:rFonts w:ascii="Arial" w:hAnsi="Arial" w:cs="Arial"/>
          <w:color w:val="000000"/>
          <w:sz w:val="16"/>
          <w:szCs w:val="16"/>
        </w:rPr>
      </w:pPr>
      <w:r w:rsidRPr="00502BC2">
        <w:rPr>
          <w:rFonts w:ascii="Arial" w:hAnsi="Arial" w:cs="Arial"/>
          <w:color w:val="000000"/>
          <w:sz w:val="16"/>
          <w:szCs w:val="16"/>
        </w:rPr>
        <w:t xml:space="preserve">Fax: +62 (0)21 7200 669 / 721 8741 </w:t>
      </w:r>
    </w:p>
    <w:p w:rsidR="00502BC2" w:rsidRPr="00502BC2" w:rsidRDefault="00502BC2" w:rsidP="00502BC2">
      <w:pPr>
        <w:jc w:val="both"/>
        <w:rPr>
          <w:rFonts w:ascii="Arial" w:hAnsi="Arial" w:cs="Arial"/>
          <w:color w:val="000000"/>
          <w:sz w:val="16"/>
          <w:szCs w:val="16"/>
        </w:rPr>
      </w:pPr>
      <w:r w:rsidRPr="00502BC2">
        <w:rPr>
          <w:rFonts w:ascii="Arial" w:hAnsi="Arial" w:cs="Arial"/>
          <w:color w:val="000000"/>
          <w:sz w:val="16"/>
          <w:szCs w:val="16"/>
        </w:rPr>
        <w:t xml:space="preserve">Email: </w:t>
      </w:r>
      <w:hyperlink r:id="rId19" w:history="1">
        <w:r w:rsidRPr="00502BC2">
          <w:rPr>
            <w:rStyle w:val="Hyperlink"/>
            <w:rFonts w:ascii="Arial" w:hAnsi="Arial" w:cs="Arial"/>
            <w:color w:val="000000"/>
            <w:sz w:val="16"/>
            <w:szCs w:val="16"/>
          </w:rPr>
          <w:t>mabes@polri.go.id</w:t>
        </w:r>
      </w:hyperlink>
      <w:r w:rsidRPr="00502BC2">
        <w:rPr>
          <w:rFonts w:ascii="Arial" w:hAnsi="Arial" w:cs="Arial"/>
          <w:color w:val="000000"/>
          <w:sz w:val="16"/>
          <w:szCs w:val="16"/>
        </w:rPr>
        <w:t xml:space="preserve"> </w:t>
      </w:r>
    </w:p>
    <w:p w:rsidR="00502BC2" w:rsidRPr="00502BC2" w:rsidRDefault="00502BC2" w:rsidP="00502BC2">
      <w:pPr>
        <w:jc w:val="both"/>
        <w:rPr>
          <w:rFonts w:ascii="Arial" w:hAnsi="Arial" w:cs="Arial"/>
          <w:b/>
          <w:color w:val="000000"/>
          <w:sz w:val="16"/>
          <w:szCs w:val="16"/>
        </w:rPr>
      </w:pPr>
      <w:r w:rsidRPr="00502BC2">
        <w:rPr>
          <w:rFonts w:ascii="Arial" w:hAnsi="Arial" w:cs="Arial"/>
          <w:b/>
          <w:color w:val="000000"/>
          <w:sz w:val="16"/>
          <w:szCs w:val="16"/>
        </w:rPr>
        <w:t>Salutation: Dear General</w:t>
      </w:r>
    </w:p>
    <w:p w:rsidR="00900811" w:rsidRDefault="00900811" w:rsidP="00900811">
      <w:pPr>
        <w:jc w:val="both"/>
        <w:rPr>
          <w:rFonts w:ascii="Arial" w:hAnsi="Arial" w:cs="Arial"/>
          <w:sz w:val="16"/>
          <w:szCs w:val="16"/>
        </w:rPr>
      </w:pPr>
    </w:p>
    <w:p w:rsidR="00502BC2" w:rsidRPr="00502BC2" w:rsidRDefault="00502BC2" w:rsidP="00502BC2">
      <w:pPr>
        <w:autoSpaceDE w:val="0"/>
        <w:autoSpaceDN w:val="0"/>
        <w:adjustRightInd w:val="0"/>
        <w:rPr>
          <w:rFonts w:ascii="Arial" w:hAnsi="Arial" w:cs="Arial"/>
          <w:b/>
          <w:color w:val="000000"/>
          <w:sz w:val="18"/>
          <w:szCs w:val="18"/>
        </w:rPr>
      </w:pPr>
      <w:r w:rsidRPr="00502BC2">
        <w:rPr>
          <w:rFonts w:ascii="Arial" w:hAnsi="Arial" w:cs="Arial"/>
          <w:b/>
          <w:color w:val="000000"/>
          <w:sz w:val="18"/>
          <w:szCs w:val="18"/>
        </w:rPr>
        <w:t xml:space="preserve">2) LET US KNOW YOU TOOK ACTION </w:t>
      </w:r>
    </w:p>
    <w:p w:rsidR="00502BC2" w:rsidRPr="00502BC2" w:rsidRDefault="00502BC2" w:rsidP="00502BC2">
      <w:pPr>
        <w:autoSpaceDE w:val="0"/>
        <w:autoSpaceDN w:val="0"/>
        <w:adjustRightInd w:val="0"/>
        <w:rPr>
          <w:rFonts w:ascii="Arial" w:hAnsi="Arial" w:cs="Arial"/>
          <w:color w:val="000000"/>
          <w:sz w:val="18"/>
          <w:szCs w:val="18"/>
        </w:rPr>
      </w:pPr>
      <w:hyperlink r:id="rId20" w:history="1">
        <w:r w:rsidRPr="00502BC2">
          <w:rPr>
            <w:rStyle w:val="Hyperlink"/>
            <w:rFonts w:ascii="Arial" w:hAnsi="Arial" w:cs="Arial"/>
            <w:sz w:val="18"/>
            <w:szCs w:val="18"/>
          </w:rPr>
          <w:t>Click here</w:t>
        </w:r>
      </w:hyperlink>
      <w:r w:rsidRPr="00502BC2">
        <w:rPr>
          <w:rFonts w:ascii="Arial" w:hAnsi="Arial" w:cs="Arial"/>
          <w:color w:val="000000"/>
          <w:sz w:val="18"/>
          <w:szCs w:val="18"/>
        </w:rPr>
        <w:t xml:space="preserve"> to let us know if you took action on this case! </w:t>
      </w:r>
      <w:r w:rsidRPr="00502BC2">
        <w:rPr>
          <w:rFonts w:ascii="Arial" w:hAnsi="Arial" w:cs="Arial"/>
          <w:i/>
          <w:iCs/>
          <w:color w:val="000000"/>
          <w:sz w:val="18"/>
          <w:szCs w:val="18"/>
        </w:rPr>
        <w:t xml:space="preserve">This is Urgent Action </w:t>
      </w:r>
      <w:r w:rsidRPr="00502BC2">
        <w:rPr>
          <w:rFonts w:ascii="Arial" w:hAnsi="Arial" w:cs="Arial"/>
          <w:i/>
          <w:iCs/>
          <w:color w:val="000000"/>
          <w:sz w:val="18"/>
          <w:szCs w:val="18"/>
        </w:rPr>
        <w:t>36</w:t>
      </w:r>
      <w:r w:rsidRPr="00502BC2">
        <w:rPr>
          <w:rFonts w:ascii="Arial" w:hAnsi="Arial" w:cs="Arial"/>
          <w:i/>
          <w:iCs/>
          <w:color w:val="000000"/>
          <w:sz w:val="18"/>
          <w:szCs w:val="18"/>
        </w:rPr>
        <w:t xml:space="preserve">.18 </w:t>
      </w:r>
    </w:p>
    <w:p w:rsidR="00502BC2" w:rsidRPr="00502BC2" w:rsidRDefault="00502BC2" w:rsidP="00502BC2">
      <w:pPr>
        <w:rPr>
          <w:rFonts w:ascii="Arial" w:hAnsi="Arial" w:cs="Arial"/>
          <w:color w:val="000000"/>
          <w:sz w:val="18"/>
          <w:szCs w:val="18"/>
        </w:rPr>
      </w:pPr>
      <w:r w:rsidRPr="00502BC2">
        <w:rPr>
          <w:rFonts w:ascii="Arial" w:hAnsi="Arial" w:cs="Arial"/>
          <w:color w:val="000000"/>
          <w:sz w:val="18"/>
          <w:szCs w:val="18"/>
        </w:rPr>
        <w:t>Here's why it is so important to report your actions: we record the actions taken on each case—letters, emails, calls and tweets—and use that information in our advocacy.</w:t>
      </w:r>
    </w:p>
    <w:bookmarkEnd w:id="0"/>
    <w:p w:rsidR="000F5EB5" w:rsidRPr="00F95961" w:rsidRDefault="000F5EB5" w:rsidP="00900811">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200F0E" w:rsidRDefault="00200F0E" w:rsidP="00900811">
      <w:pPr>
        <w:rPr>
          <w:rStyle w:val="AIHeadline"/>
          <w:sz w:val="34"/>
          <w:szCs w:val="34"/>
        </w:rPr>
      </w:pPr>
      <w:r>
        <w:rPr>
          <w:rStyle w:val="AIHeadline"/>
          <w:sz w:val="34"/>
          <w:szCs w:val="34"/>
        </w:rPr>
        <w:t xml:space="preserve">12 assumed transgender People publicly tortured </w:t>
      </w:r>
    </w:p>
    <w:p w:rsidR="000F5EB5" w:rsidRPr="00F95961" w:rsidRDefault="000F5EB5" w:rsidP="00900811">
      <w:pPr>
        <w:pStyle w:val="Heading2"/>
        <w:spacing w:before="120" w:after="120" w:line="240" w:lineRule="auto"/>
        <w:rPr>
          <w:rFonts w:ascii="Arial" w:hAnsi="Arial" w:cs="Arial"/>
        </w:rPr>
      </w:pPr>
      <w:r w:rsidRPr="00F95961">
        <w:rPr>
          <w:rFonts w:ascii="Arial" w:hAnsi="Arial" w:cs="Arial"/>
        </w:rPr>
        <w:t>ADditional Information</w:t>
      </w:r>
    </w:p>
    <w:p w:rsidR="00200F0E" w:rsidRDefault="00200F0E" w:rsidP="00900811">
      <w:pPr>
        <w:spacing w:before="100" w:beforeAutospacing="1" w:after="100" w:afterAutospacing="1"/>
        <w:rPr>
          <w:rFonts w:ascii="Arial" w:hAnsi="Arial" w:cs="Arial"/>
          <w:color w:val="000000"/>
          <w:sz w:val="18"/>
          <w:szCs w:val="18"/>
          <w:lang w:val="en-US" w:eastAsia="en-US"/>
        </w:rPr>
      </w:pPr>
      <w:r>
        <w:rPr>
          <w:rFonts w:ascii="Arial" w:hAnsi="Arial" w:cs="Arial"/>
          <w:color w:val="000000"/>
          <w:sz w:val="18"/>
          <w:szCs w:val="18"/>
          <w:lang w:val="en-US" w:eastAsia="en-US"/>
        </w:rPr>
        <w:t xml:space="preserve">The raid on 27 January took place against a backdrop of growing anti-LGBTI sentiments in Aceh. </w:t>
      </w:r>
      <w:r>
        <w:rPr>
          <w:rFonts w:ascii="Arial" w:hAnsi="Arial" w:cs="Arial"/>
          <w:color w:val="000000"/>
          <w:sz w:val="18"/>
          <w:szCs w:val="18"/>
        </w:rPr>
        <w:t xml:space="preserve">Instead of offering support to the victims, Aceh Governor Irwandi Yusuf has publicly stated that he had supported the police's raid on transgender women. At an anti-LGBTI rally on 2 February, the Governor also said: "We don't hate lesbian, gay, bisexual people [personally], but we hate their behaviour." </w:t>
      </w:r>
      <w:r>
        <w:rPr>
          <w:rFonts w:ascii="Arial" w:hAnsi="Arial" w:cs="Arial"/>
          <w:color w:val="000000"/>
          <w:sz w:val="18"/>
          <w:szCs w:val="18"/>
          <w:lang w:val="en-US" w:eastAsia="en-US"/>
        </w:rPr>
        <w:t xml:space="preserve">Despite the fact that North Aceh police chief is currently under internal investigation by the Aceh provincial police over the alleged ill-treatment of the transgender women, the spokesman from the same provincial police expressed support for the raid when joining the anti-LGBT rally. </w:t>
      </w:r>
    </w:p>
    <w:p w:rsidR="00200F0E" w:rsidRDefault="00200F0E" w:rsidP="00900811">
      <w:pPr>
        <w:rPr>
          <w:rFonts w:ascii="Arial" w:hAnsi="Arial" w:cs="Arial"/>
          <w:sz w:val="18"/>
          <w:szCs w:val="18"/>
          <w:lang w:val="en-US" w:eastAsia="en-US"/>
        </w:rPr>
      </w:pPr>
      <w:r>
        <w:rPr>
          <w:rFonts w:ascii="Arial" w:hAnsi="Arial" w:cs="Arial"/>
          <w:color w:val="000000"/>
          <w:sz w:val="18"/>
          <w:szCs w:val="18"/>
          <w:lang w:val="en-US" w:eastAsia="en-US"/>
        </w:rPr>
        <w:t xml:space="preserve">The targeting of LGBTI individuals and groups in Aceh Province is not uncommon. On </w:t>
      </w:r>
      <w:r w:rsidR="00D27EAB">
        <w:rPr>
          <w:rFonts w:ascii="Arial" w:hAnsi="Arial" w:cs="Arial"/>
          <w:color w:val="000000"/>
          <w:sz w:val="18"/>
          <w:szCs w:val="18"/>
          <w:lang w:val="en-US" w:eastAsia="en-US"/>
        </w:rPr>
        <w:t>17 December 2017,</w:t>
      </w:r>
      <w:r>
        <w:rPr>
          <w:rFonts w:ascii="Arial" w:hAnsi="Arial" w:cs="Arial"/>
          <w:color w:val="000000"/>
          <w:sz w:val="18"/>
          <w:szCs w:val="18"/>
          <w:lang w:val="en-US" w:eastAsia="en-US"/>
        </w:rPr>
        <w:t xml:space="preserve"> a hotel in Aceh was raided and six transgender women handed over to the police after information was received that a transgender beauty contest was taking place there, an act they claim to violate Shari’a law. In another violation of the absolute prohibition of torture and other cruel, inhuman and degrading treatment, two men were each publicly caned 83 times for consensual same-sex sexual relations (liwath) under the Aceh Islamic Criminal Code in May 2017. Although Shari’a bylaws have been in force in Aceh since the enactment of </w:t>
      </w:r>
      <w:r>
        <w:rPr>
          <w:rFonts w:ascii="Arial" w:hAnsi="Arial" w:cs="Arial"/>
          <w:sz w:val="18"/>
          <w:szCs w:val="18"/>
          <w:lang w:val="en-US" w:eastAsia="en-US"/>
        </w:rPr>
        <w:t>the province’s Special Autonomy Law in 2001, and are enforced by Islamic courts, this was the first time that gay men had been caned under Shari’a law in the province.</w:t>
      </w:r>
    </w:p>
    <w:p w:rsidR="00200F0E" w:rsidRDefault="00200F0E" w:rsidP="00900811">
      <w:pPr>
        <w:rPr>
          <w:rFonts w:ascii="Arial" w:hAnsi="Arial" w:cs="Arial"/>
          <w:sz w:val="18"/>
          <w:szCs w:val="18"/>
          <w:lang w:val="en-US" w:eastAsia="en-US"/>
        </w:rPr>
      </w:pPr>
    </w:p>
    <w:p w:rsidR="00200F0E" w:rsidRDefault="00200F0E" w:rsidP="00900811">
      <w:pPr>
        <w:rPr>
          <w:rFonts w:ascii="Arial" w:hAnsi="Arial" w:cs="Arial"/>
          <w:color w:val="000000"/>
          <w:sz w:val="18"/>
          <w:szCs w:val="18"/>
          <w:lang w:val="en-US" w:eastAsia="en-US"/>
        </w:rPr>
      </w:pPr>
      <w:r>
        <w:rPr>
          <w:rFonts w:ascii="Arial" w:hAnsi="Arial" w:cs="Arial"/>
          <w:sz w:val="18"/>
          <w:szCs w:val="18"/>
          <w:shd w:val="clear" w:color="auto" w:fill="FFFFFF"/>
        </w:rPr>
        <w:t>Aceh province is the only Indonesian province that enforces Shari’a law. The Aceh Islamic Criminal Code that was passed by the Aceh parliament on 27 September 2014 includes caning of up to 100 lashes as a punishment for same-sex sexual relations as well as for premarital sex and other sexual relations outside marriage. </w:t>
      </w:r>
      <w:r>
        <w:rPr>
          <w:rFonts w:ascii="Arial" w:hAnsi="Arial" w:cs="Arial"/>
          <w:sz w:val="18"/>
          <w:szCs w:val="18"/>
          <w:lang w:val="en-US" w:eastAsia="en-US"/>
        </w:rPr>
        <w:t>Apart from</w:t>
      </w:r>
      <w:r>
        <w:rPr>
          <w:rFonts w:ascii="Arial" w:hAnsi="Arial" w:cs="Arial"/>
          <w:color w:val="000000"/>
          <w:sz w:val="18"/>
          <w:szCs w:val="18"/>
          <w:lang w:val="en-US" w:eastAsia="en-US"/>
        </w:rPr>
        <w:t xml:space="preserve"> Aceh, consensual same-sex relations are not crimes under the Indonesian Criminal Code. However, in addition to the already hostile environment for LGBTI people in Indonesia, in January 2018 the lawmakers added provisions in the draft law of the Criminal Code amendment that criminalize consensual same sex-relationship. These are still being debated in parliament. </w:t>
      </w:r>
    </w:p>
    <w:p w:rsidR="00200F0E" w:rsidRDefault="00200F0E" w:rsidP="00900811">
      <w:pPr>
        <w:rPr>
          <w:rFonts w:ascii="Arial" w:hAnsi="Arial" w:cs="Arial"/>
          <w:color w:val="000000"/>
          <w:sz w:val="18"/>
          <w:szCs w:val="18"/>
          <w:lang w:val="en-US" w:eastAsia="en-US"/>
        </w:rPr>
      </w:pPr>
    </w:p>
    <w:p w:rsidR="00200F0E" w:rsidRDefault="00200F0E" w:rsidP="00900811">
      <w:pPr>
        <w:rPr>
          <w:rFonts w:ascii="Arial" w:hAnsi="Arial" w:cs="Arial"/>
          <w:color w:val="000000"/>
          <w:sz w:val="18"/>
          <w:szCs w:val="18"/>
          <w:lang w:val="en-US" w:eastAsia="en-US"/>
        </w:rPr>
      </w:pPr>
      <w:r>
        <w:rPr>
          <w:rFonts w:ascii="Arial" w:hAnsi="Arial" w:cs="Arial"/>
          <w:color w:val="000000"/>
          <w:sz w:val="18"/>
          <w:szCs w:val="18"/>
          <w:lang w:val="en-US" w:eastAsia="en-US"/>
        </w:rPr>
        <w:t>LGBTI groups also face prosecution in other regions in Indonesia. On 25 May 2017, 141 men were arrested in North Jakarta by local police after attending what police described as a “gay sex party”. The next day the police released 126 of the men, but charged 10 of them with providing “pornography services” under Law No 44/2008 on Pornography.</w:t>
      </w:r>
    </w:p>
    <w:p w:rsidR="00200F0E" w:rsidRDefault="00200F0E" w:rsidP="00900811">
      <w:pPr>
        <w:rPr>
          <w:rFonts w:ascii="Arial" w:hAnsi="Arial" w:cs="Arial"/>
          <w:sz w:val="16"/>
          <w:szCs w:val="16"/>
          <w:lang w:val="en-US"/>
        </w:rPr>
      </w:pPr>
    </w:p>
    <w:p w:rsidR="000F5EB5" w:rsidRPr="00F95961" w:rsidRDefault="000F5EB5" w:rsidP="00900811">
      <w:pPr>
        <w:rPr>
          <w:rFonts w:ascii="Arial" w:hAnsi="Arial" w:cs="Arial"/>
          <w:sz w:val="16"/>
          <w:szCs w:val="16"/>
        </w:rPr>
      </w:pPr>
      <w:r w:rsidRPr="00F95961">
        <w:rPr>
          <w:rFonts w:ascii="Arial" w:hAnsi="Arial" w:cs="Arial"/>
          <w:sz w:val="16"/>
          <w:szCs w:val="16"/>
        </w:rPr>
        <w:t>Name:</w:t>
      </w:r>
      <w:r w:rsidR="00200F0E">
        <w:rPr>
          <w:rFonts w:ascii="Arial" w:hAnsi="Arial" w:cs="Arial"/>
          <w:sz w:val="16"/>
          <w:szCs w:val="16"/>
        </w:rPr>
        <w:t xml:space="preserve"> group</w:t>
      </w:r>
    </w:p>
    <w:p w:rsidR="000F5EB5" w:rsidRPr="00F95961" w:rsidRDefault="000F5EB5" w:rsidP="0090081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00F0E">
        <w:rPr>
          <w:rFonts w:ascii="Arial" w:hAnsi="Arial" w:cs="Arial"/>
          <w:sz w:val="16"/>
          <w:szCs w:val="16"/>
        </w:rPr>
        <w:t xml:space="preserve"> transgender</w:t>
      </w:r>
    </w:p>
    <w:p w:rsidR="000F5EB5" w:rsidRPr="00F95961" w:rsidRDefault="000F5EB5" w:rsidP="00900811">
      <w:pPr>
        <w:rPr>
          <w:rFonts w:ascii="Arial" w:hAnsi="Arial" w:cs="Arial"/>
        </w:rPr>
      </w:pPr>
    </w:p>
    <w:p w:rsidR="000F5EB5" w:rsidRPr="00F95961" w:rsidRDefault="000F5EB5" w:rsidP="00900811">
      <w:pPr>
        <w:pStyle w:val="AITextSmallNoLineSpacing"/>
        <w:spacing w:line="240" w:lineRule="auto"/>
        <w:rPr>
          <w:rStyle w:val="StyleAIBodytextAsianSimSunChar"/>
          <w:rFonts w:cs="Arial"/>
          <w:sz w:val="18"/>
          <w:szCs w:val="18"/>
        </w:rPr>
        <w:sectPr w:rsidR="000F5EB5" w:rsidRPr="00F95961" w:rsidSect="00900811">
          <w:footerReference w:type="default" r:id="rId21"/>
          <w:type w:val="continuous"/>
          <w:pgSz w:w="12240" w:h="15840" w:code="1"/>
          <w:pgMar w:top="720" w:right="720" w:bottom="2160" w:left="720" w:header="0" w:footer="567" w:gutter="0"/>
          <w:cols w:space="567"/>
          <w:titlePg/>
          <w:docGrid w:linePitch="360"/>
        </w:sectPr>
      </w:pPr>
    </w:p>
    <w:p w:rsidR="000F5EB5" w:rsidRPr="00F95961" w:rsidRDefault="000F5EB5" w:rsidP="00900811">
      <w:pPr>
        <w:pStyle w:val="AITextSmallNoLineSpacing"/>
        <w:spacing w:line="240" w:lineRule="auto"/>
        <w:jc w:val="right"/>
        <w:rPr>
          <w:rFonts w:cs="Arial"/>
          <w:sz w:val="18"/>
        </w:rPr>
      </w:pPr>
    </w:p>
    <w:p w:rsidR="00200F0E" w:rsidRPr="00817483" w:rsidRDefault="00200F0E" w:rsidP="0090081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6A106D">
        <w:rPr>
          <w:rFonts w:ascii="Amnesty Trade Gothic" w:hAnsi="Amnesty Trade Gothic"/>
          <w:sz w:val="16"/>
          <w:szCs w:val="16"/>
        </w:rPr>
        <w:t>36</w:t>
      </w:r>
      <w:r>
        <w:rPr>
          <w:rFonts w:ascii="Amnesty Trade Gothic" w:hAnsi="Amnesty Trade Gothic"/>
          <w:sz w:val="16"/>
          <w:szCs w:val="16"/>
        </w:rPr>
        <w:t xml:space="preserve">/18 Index: </w:t>
      </w:r>
      <w:r>
        <w:rPr>
          <w:rFonts w:ascii="Arial" w:hAnsi="Arial" w:cs="Arial"/>
          <w:sz w:val="16"/>
          <w:szCs w:val="16"/>
        </w:rPr>
        <w:t xml:space="preserve">ASA 21/7891/2018 </w:t>
      </w:r>
      <w:r>
        <w:rPr>
          <w:rFonts w:ascii="Amnesty Trade Gothic" w:hAnsi="Amnesty Trade Gothic"/>
          <w:sz w:val="16"/>
          <w:szCs w:val="16"/>
        </w:rPr>
        <w:t>Issue Date: 21 February 2018</w:t>
      </w:r>
    </w:p>
    <w:p w:rsidR="00502BC2" w:rsidRDefault="00502BC2" w:rsidP="00900811">
      <w:pPr>
        <w:rPr>
          <w:rFonts w:ascii="Arial" w:hAnsi="Arial" w:cs="Arial"/>
          <w:sz w:val="16"/>
          <w:szCs w:val="16"/>
        </w:rPr>
      </w:pPr>
    </w:p>
    <w:p w:rsidR="00502BC2" w:rsidRPr="00502BC2" w:rsidRDefault="00502BC2" w:rsidP="00502BC2">
      <w:pPr>
        <w:rPr>
          <w:rFonts w:ascii="Arial" w:hAnsi="Arial" w:cs="Arial"/>
          <w:sz w:val="16"/>
          <w:szCs w:val="16"/>
        </w:rPr>
      </w:pPr>
    </w:p>
    <w:p w:rsidR="00502BC2" w:rsidRPr="00502BC2" w:rsidRDefault="00502BC2" w:rsidP="00502BC2">
      <w:pPr>
        <w:rPr>
          <w:rFonts w:ascii="Arial" w:hAnsi="Arial" w:cs="Arial"/>
          <w:sz w:val="16"/>
          <w:szCs w:val="16"/>
        </w:rPr>
      </w:pPr>
    </w:p>
    <w:p w:rsidR="00502BC2" w:rsidRDefault="00502BC2" w:rsidP="00502BC2">
      <w:pPr>
        <w:rPr>
          <w:rFonts w:ascii="Arial" w:hAnsi="Arial" w:cs="Arial"/>
          <w:sz w:val="16"/>
          <w:szCs w:val="16"/>
        </w:rPr>
      </w:pPr>
    </w:p>
    <w:p w:rsidR="00502BC2" w:rsidRDefault="00502BC2" w:rsidP="00502BC2">
      <w:pPr>
        <w:rPr>
          <w:rFonts w:ascii="Arial" w:hAnsi="Arial" w:cs="Arial"/>
          <w:sz w:val="16"/>
          <w:szCs w:val="16"/>
        </w:rPr>
      </w:pPr>
    </w:p>
    <w:p w:rsidR="00B76E54" w:rsidRPr="00502BC2" w:rsidRDefault="00502BC2" w:rsidP="00502BC2">
      <w:pPr>
        <w:tabs>
          <w:tab w:val="left" w:pos="7125"/>
        </w:tabs>
        <w:rPr>
          <w:rFonts w:ascii="Arial" w:hAnsi="Arial" w:cs="Arial"/>
          <w:sz w:val="16"/>
          <w:szCs w:val="16"/>
        </w:rPr>
      </w:pPr>
      <w:r>
        <w:rPr>
          <w:rFonts w:ascii="Arial" w:hAnsi="Arial" w:cs="Arial"/>
          <w:sz w:val="16"/>
          <w:szCs w:val="16"/>
        </w:rPr>
        <w:tab/>
      </w:r>
      <w:bookmarkStart w:id="1" w:name="_GoBack"/>
      <w:bookmarkEnd w:id="1"/>
    </w:p>
    <w:sectPr w:rsidR="00B76E54" w:rsidRPr="00502BC2" w:rsidSect="00900811">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AD" w:rsidRDefault="000756AD">
      <w:r>
        <w:separator/>
      </w:r>
    </w:p>
  </w:endnote>
  <w:endnote w:type="continuationSeparator" w:id="0">
    <w:p w:rsidR="000756AD" w:rsidRDefault="0007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C2" w:rsidRPr="00D158C3" w:rsidRDefault="00502BC2" w:rsidP="00502BC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2BC2" w:rsidRPr="00D158C3" w:rsidRDefault="00502BC2" w:rsidP="00502BC2">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502BC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C2" w:rsidRPr="00D158C3" w:rsidRDefault="00502BC2" w:rsidP="00502BC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2BC2" w:rsidRPr="00D158C3" w:rsidRDefault="00502BC2" w:rsidP="00502BC2">
    <w:pPr>
      <w:jc w:val="center"/>
      <w:rPr>
        <w:rFonts w:ascii="Arial" w:hAnsi="Arial" w:cs="Arial"/>
        <w:sz w:val="16"/>
        <w:szCs w:val="16"/>
      </w:rPr>
    </w:pPr>
    <w:r w:rsidRPr="00D158C3">
      <w:rPr>
        <w:rFonts w:ascii="Arial" w:hAnsi="Arial" w:cs="Arial"/>
        <w:sz w:val="16"/>
        <w:szCs w:val="16"/>
      </w:rPr>
      <w:t>T (212) 807- 8400 | uan@aiusa.org | www.amnestyusa.org/uan</w:t>
    </w:r>
  </w:p>
  <w:p w:rsidR="00502BC2" w:rsidRPr="00D0106D" w:rsidRDefault="00502BC2"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502BC2">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AD" w:rsidRDefault="000756AD">
      <w:r>
        <w:separator/>
      </w:r>
    </w:p>
  </w:footnote>
  <w:footnote w:type="continuationSeparator" w:id="0">
    <w:p w:rsidR="000756AD" w:rsidRDefault="00075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6A106D">
      <w:rPr>
        <w:rFonts w:ascii="Amnesty Trade Gothic" w:hAnsi="Amnesty Trade Gothic"/>
        <w:sz w:val="16"/>
        <w:szCs w:val="16"/>
      </w:rPr>
      <w:t>36</w:t>
    </w:r>
    <w:r w:rsidR="00200F0E">
      <w:rPr>
        <w:rFonts w:ascii="Amnesty Trade Gothic" w:hAnsi="Amnesty Trade Gothic"/>
        <w:sz w:val="16"/>
        <w:szCs w:val="16"/>
      </w:rPr>
      <w:t>/18</w:t>
    </w:r>
    <w:r w:rsidR="005115A2">
      <w:rPr>
        <w:rFonts w:ascii="Amnesty Trade Gothic" w:hAnsi="Amnesty Trade Gothic"/>
        <w:sz w:val="16"/>
        <w:szCs w:val="16"/>
      </w:rPr>
      <w:t xml:space="preserve"> Index: </w:t>
    </w:r>
    <w:r w:rsidR="00200F0E">
      <w:rPr>
        <w:rFonts w:ascii="Arial" w:hAnsi="Arial" w:cs="Arial"/>
        <w:sz w:val="16"/>
        <w:szCs w:val="16"/>
      </w:rPr>
      <w:t xml:space="preserve">ASA 21/7891/2018 </w:t>
    </w:r>
    <w:r w:rsidR="00200F0E">
      <w:rPr>
        <w:rFonts w:ascii="Amnesty Trade Gothic" w:hAnsi="Amnesty Trade Gothic"/>
        <w:sz w:val="16"/>
        <w:szCs w:val="16"/>
      </w:rPr>
      <w:t>Indonesia</w:t>
    </w:r>
    <w:r>
      <w:rPr>
        <w:rFonts w:ascii="Amnesty Trade Gothic" w:hAnsi="Amnesty Trade Gothic"/>
        <w:sz w:val="16"/>
        <w:szCs w:val="16"/>
      </w:rPr>
      <w:tab/>
      <w:t xml:space="preserve">Date: </w:t>
    </w:r>
    <w:r w:rsidR="00200F0E">
      <w:rPr>
        <w:rFonts w:ascii="Amnesty Trade Gothic" w:hAnsi="Amnesty Trade Gothic"/>
        <w:sz w:val="16"/>
        <w:szCs w:val="16"/>
      </w:rPr>
      <w:t>21 February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C80"/>
    <w:multiLevelType w:val="hybridMultilevel"/>
    <w:tmpl w:val="40AEDB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56AD"/>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C4D93"/>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0F0E"/>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2BC2"/>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A106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13FC"/>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B7FDF"/>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0811"/>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4C31"/>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7EAB"/>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26B8B"/>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B0FAB4-4F90-4E57-80D3-F41A3188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normaltextrun">
    <w:name w:val="normaltextrun"/>
    <w:rsid w:val="00200F0E"/>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0081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0081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71178">
      <w:marLeft w:val="0"/>
      <w:marRight w:val="0"/>
      <w:marTop w:val="0"/>
      <w:marBottom w:val="0"/>
      <w:divBdr>
        <w:top w:val="none" w:sz="0" w:space="0" w:color="auto"/>
        <w:left w:val="none" w:sz="0" w:space="0" w:color="auto"/>
        <w:bottom w:val="none" w:sz="0" w:space="0" w:color="auto"/>
        <w:right w:val="none" w:sz="0" w:space="0" w:color="auto"/>
      </w:divBdr>
    </w:div>
    <w:div w:id="1103771179">
      <w:marLeft w:val="0"/>
      <w:marRight w:val="0"/>
      <w:marTop w:val="0"/>
      <w:marBottom w:val="0"/>
      <w:divBdr>
        <w:top w:val="none" w:sz="0" w:space="0" w:color="auto"/>
        <w:left w:val="none" w:sz="0" w:space="0" w:color="auto"/>
        <w:bottom w:val="none" w:sz="0" w:space="0" w:color="auto"/>
        <w:right w:val="none" w:sz="0" w:space="0" w:color="auto"/>
      </w:divBdr>
    </w:div>
    <w:div w:id="1103771180">
      <w:marLeft w:val="0"/>
      <w:marRight w:val="0"/>
      <w:marTop w:val="0"/>
      <w:marBottom w:val="0"/>
      <w:divBdr>
        <w:top w:val="none" w:sz="0" w:space="0" w:color="auto"/>
        <w:left w:val="none" w:sz="0" w:space="0" w:color="auto"/>
        <w:bottom w:val="none" w:sz="0" w:space="0" w:color="auto"/>
        <w:right w:val="none" w:sz="0" w:space="0" w:color="auto"/>
      </w:divBdr>
    </w:div>
    <w:div w:id="1103771181">
      <w:marLeft w:val="0"/>
      <w:marRight w:val="0"/>
      <w:marTop w:val="0"/>
      <w:marBottom w:val="0"/>
      <w:divBdr>
        <w:top w:val="none" w:sz="0" w:space="0" w:color="auto"/>
        <w:left w:val="none" w:sz="0" w:space="0" w:color="auto"/>
        <w:bottom w:val="none" w:sz="0" w:space="0" w:color="auto"/>
        <w:right w:val="none" w:sz="0" w:space="0" w:color="auto"/>
      </w:divBdr>
    </w:div>
    <w:div w:id="1103771182">
      <w:marLeft w:val="0"/>
      <w:marRight w:val="0"/>
      <w:marTop w:val="0"/>
      <w:marBottom w:val="0"/>
      <w:divBdr>
        <w:top w:val="none" w:sz="0" w:space="0" w:color="auto"/>
        <w:left w:val="none" w:sz="0" w:space="0" w:color="auto"/>
        <w:bottom w:val="none" w:sz="0" w:space="0" w:color="auto"/>
        <w:right w:val="none" w:sz="0" w:space="0" w:color="auto"/>
      </w:divBdr>
    </w:div>
    <w:div w:id="1103771183">
      <w:marLeft w:val="0"/>
      <w:marRight w:val="0"/>
      <w:marTop w:val="0"/>
      <w:marBottom w:val="0"/>
      <w:divBdr>
        <w:top w:val="none" w:sz="0" w:space="0" w:color="auto"/>
        <w:left w:val="none" w:sz="0" w:space="0" w:color="auto"/>
        <w:bottom w:val="none" w:sz="0" w:space="0" w:color="auto"/>
        <w:right w:val="none" w:sz="0" w:space="0" w:color="auto"/>
      </w:divBdr>
    </w:div>
    <w:div w:id="1103771184">
      <w:marLeft w:val="0"/>
      <w:marRight w:val="0"/>
      <w:marTop w:val="0"/>
      <w:marBottom w:val="0"/>
      <w:divBdr>
        <w:top w:val="none" w:sz="0" w:space="0" w:color="auto"/>
        <w:left w:val="none" w:sz="0" w:space="0" w:color="auto"/>
        <w:bottom w:val="none" w:sz="0" w:space="0" w:color="auto"/>
        <w:right w:val="none" w:sz="0" w:space="0" w:color="auto"/>
      </w:divBdr>
    </w:div>
    <w:div w:id="1103771185">
      <w:marLeft w:val="0"/>
      <w:marRight w:val="0"/>
      <w:marTop w:val="0"/>
      <w:marBottom w:val="0"/>
      <w:divBdr>
        <w:top w:val="none" w:sz="0" w:space="0" w:color="auto"/>
        <w:left w:val="none" w:sz="0" w:space="0" w:color="auto"/>
        <w:bottom w:val="none" w:sz="0" w:space="0" w:color="auto"/>
        <w:right w:val="none" w:sz="0" w:space="0" w:color="auto"/>
      </w:divBdr>
    </w:div>
    <w:div w:id="1103771186">
      <w:marLeft w:val="0"/>
      <w:marRight w:val="0"/>
      <w:marTop w:val="0"/>
      <w:marBottom w:val="0"/>
      <w:divBdr>
        <w:top w:val="none" w:sz="0" w:space="0" w:color="auto"/>
        <w:left w:val="none" w:sz="0" w:space="0" w:color="auto"/>
        <w:bottom w:val="none" w:sz="0" w:space="0" w:color="auto"/>
        <w:right w:val="none" w:sz="0" w:space="0" w:color="auto"/>
      </w:divBdr>
    </w:div>
    <w:div w:id="1103771187">
      <w:marLeft w:val="0"/>
      <w:marRight w:val="0"/>
      <w:marTop w:val="0"/>
      <w:marBottom w:val="0"/>
      <w:divBdr>
        <w:top w:val="none" w:sz="0" w:space="0" w:color="auto"/>
        <w:left w:val="none" w:sz="0" w:space="0" w:color="auto"/>
        <w:bottom w:val="none" w:sz="0" w:space="0" w:color="auto"/>
        <w:right w:val="none" w:sz="0" w:space="0" w:color="auto"/>
      </w:divBdr>
    </w:div>
    <w:div w:id="1103771188">
      <w:marLeft w:val="0"/>
      <w:marRight w:val="0"/>
      <w:marTop w:val="0"/>
      <w:marBottom w:val="0"/>
      <w:divBdr>
        <w:top w:val="none" w:sz="0" w:space="0" w:color="auto"/>
        <w:left w:val="none" w:sz="0" w:space="0" w:color="auto"/>
        <w:bottom w:val="none" w:sz="0" w:space="0" w:color="auto"/>
        <w:right w:val="none" w:sz="0" w:space="0" w:color="auto"/>
      </w:divBdr>
    </w:div>
    <w:div w:id="1103771189">
      <w:marLeft w:val="0"/>
      <w:marRight w:val="0"/>
      <w:marTop w:val="0"/>
      <w:marBottom w:val="0"/>
      <w:divBdr>
        <w:top w:val="none" w:sz="0" w:space="0" w:color="auto"/>
        <w:left w:val="none" w:sz="0" w:space="0" w:color="auto"/>
        <w:bottom w:val="none" w:sz="0" w:space="0" w:color="auto"/>
        <w:right w:val="none" w:sz="0" w:space="0" w:color="auto"/>
      </w:divBdr>
    </w:div>
    <w:div w:id="1103771190">
      <w:marLeft w:val="0"/>
      <w:marRight w:val="0"/>
      <w:marTop w:val="0"/>
      <w:marBottom w:val="0"/>
      <w:divBdr>
        <w:top w:val="none" w:sz="0" w:space="0" w:color="auto"/>
        <w:left w:val="none" w:sz="0" w:space="0" w:color="auto"/>
        <w:bottom w:val="none" w:sz="0" w:space="0" w:color="auto"/>
        <w:right w:val="none" w:sz="0" w:space="0" w:color="auto"/>
      </w:divBdr>
    </w:div>
    <w:div w:id="1103771191">
      <w:marLeft w:val="0"/>
      <w:marRight w:val="0"/>
      <w:marTop w:val="0"/>
      <w:marBottom w:val="0"/>
      <w:divBdr>
        <w:top w:val="none" w:sz="0" w:space="0" w:color="auto"/>
        <w:left w:val="none" w:sz="0" w:space="0" w:color="auto"/>
        <w:bottom w:val="none" w:sz="0" w:space="0" w:color="auto"/>
        <w:right w:val="none" w:sz="0" w:space="0" w:color="auto"/>
      </w:divBdr>
    </w:div>
    <w:div w:id="1103771192">
      <w:marLeft w:val="0"/>
      <w:marRight w:val="0"/>
      <w:marTop w:val="0"/>
      <w:marBottom w:val="0"/>
      <w:divBdr>
        <w:top w:val="none" w:sz="0" w:space="0" w:color="auto"/>
        <w:left w:val="none" w:sz="0" w:space="0" w:color="auto"/>
        <w:bottom w:val="none" w:sz="0" w:space="0" w:color="auto"/>
        <w:right w:val="none" w:sz="0" w:space="0" w:color="auto"/>
      </w:divBdr>
    </w:div>
    <w:div w:id="1103771193">
      <w:marLeft w:val="0"/>
      <w:marRight w:val="0"/>
      <w:marTop w:val="0"/>
      <w:marBottom w:val="0"/>
      <w:divBdr>
        <w:top w:val="none" w:sz="0" w:space="0" w:color="auto"/>
        <w:left w:val="none" w:sz="0" w:space="0" w:color="auto"/>
        <w:bottom w:val="none" w:sz="0" w:space="0" w:color="auto"/>
        <w:right w:val="none" w:sz="0" w:space="0" w:color="auto"/>
      </w:divBdr>
    </w:div>
    <w:div w:id="1103771194">
      <w:marLeft w:val="0"/>
      <w:marRight w:val="0"/>
      <w:marTop w:val="0"/>
      <w:marBottom w:val="0"/>
      <w:divBdr>
        <w:top w:val="none" w:sz="0" w:space="0" w:color="auto"/>
        <w:left w:val="none" w:sz="0" w:space="0" w:color="auto"/>
        <w:bottom w:val="none" w:sz="0" w:space="0" w:color="auto"/>
        <w:right w:val="none" w:sz="0" w:space="0" w:color="auto"/>
      </w:divBdr>
    </w:div>
    <w:div w:id="1103771195">
      <w:marLeft w:val="0"/>
      <w:marRight w:val="0"/>
      <w:marTop w:val="0"/>
      <w:marBottom w:val="0"/>
      <w:divBdr>
        <w:top w:val="none" w:sz="0" w:space="0" w:color="auto"/>
        <w:left w:val="none" w:sz="0" w:space="0" w:color="auto"/>
        <w:bottom w:val="none" w:sz="0" w:space="0" w:color="auto"/>
        <w:right w:val="none" w:sz="0" w:space="0" w:color="auto"/>
      </w:divBdr>
    </w:div>
    <w:div w:id="1103771196">
      <w:marLeft w:val="0"/>
      <w:marRight w:val="0"/>
      <w:marTop w:val="0"/>
      <w:marBottom w:val="0"/>
      <w:divBdr>
        <w:top w:val="none" w:sz="0" w:space="0" w:color="auto"/>
        <w:left w:val="none" w:sz="0" w:space="0" w:color="auto"/>
        <w:bottom w:val="none" w:sz="0" w:space="0" w:color="auto"/>
        <w:right w:val="none" w:sz="0" w:space="0" w:color="auto"/>
      </w:divBdr>
    </w:div>
    <w:div w:id="1103771197">
      <w:marLeft w:val="0"/>
      <w:marRight w:val="0"/>
      <w:marTop w:val="0"/>
      <w:marBottom w:val="0"/>
      <w:divBdr>
        <w:top w:val="none" w:sz="0" w:space="0" w:color="auto"/>
        <w:left w:val="none" w:sz="0" w:space="0" w:color="auto"/>
        <w:bottom w:val="none" w:sz="0" w:space="0" w:color="auto"/>
        <w:right w:val="none" w:sz="0" w:space="0" w:color="auto"/>
      </w:divBdr>
    </w:div>
    <w:div w:id="1103771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file:///C:\Users\iar3team\AppData\Local\Microsoft\Windows\INetCache\Content.Outlook\47QF1R6R\twitter.com\KBRIWashD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iar3team\AppData\Local\Microsoft\Windows\INetCache\Content.Outlook\47QF1R6R\twitter.com\DivHumasPolri"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mabes@polri.go.i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08C5CB7-42B8-4B8D-AD1C-96C9329970E7}">
  <ds:schemaRefs>
    <ds:schemaRef ds:uri="http://purl.org/dc/elements/1.1/"/>
    <ds:schemaRef ds:uri="b9e52a15-8fce-43d3-9ff2-f6bd6a140a3c"/>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6.xml><?xml version="1.0" encoding="utf-8"?>
<ds:datastoreItem xmlns:ds="http://schemas.openxmlformats.org/officeDocument/2006/customXml" ds:itemID="{CF505A3C-CF31-4CA9-9316-ED2169EC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dcterms:created xsi:type="dcterms:W3CDTF">2018-02-21T18:48:00Z</dcterms:created>
  <dcterms:modified xsi:type="dcterms:W3CDTF">2018-02-21T18:48:00Z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