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AA79FC" w:rsidP="005C41FB">
      <w:pPr>
        <w:rPr>
          <w:rStyle w:val="AIHeadline"/>
          <w:rFonts w:cs="Arial"/>
          <w:snapToGrid w:val="0"/>
          <w:sz w:val="38"/>
          <w:szCs w:val="38"/>
        </w:rPr>
      </w:pPr>
      <w:r>
        <w:rPr>
          <w:rStyle w:val="AIHeadline"/>
          <w:rFonts w:cs="Arial"/>
          <w:snapToGrid w:val="0"/>
          <w:sz w:val="38"/>
          <w:szCs w:val="38"/>
        </w:rPr>
        <w:t>authorities block march, charge participants</w:t>
      </w:r>
    </w:p>
    <w:p w:rsidR="0026766F" w:rsidRPr="00F95961" w:rsidRDefault="00857BA9" w:rsidP="005C41FB">
      <w:pPr>
        <w:pStyle w:val="AIintropara"/>
        <w:rPr>
          <w:rFonts w:cs="Arial"/>
        </w:rPr>
      </w:pPr>
      <w:r>
        <w:rPr>
          <w:rFonts w:cs="Arial"/>
        </w:rPr>
        <w:t>16 individual</w:t>
      </w:r>
      <w:r w:rsidR="003D66CD">
        <w:rPr>
          <w:rFonts w:cs="Arial"/>
        </w:rPr>
        <w:t>s were</w:t>
      </w:r>
      <w:r>
        <w:rPr>
          <w:rFonts w:cs="Arial"/>
        </w:rPr>
        <w:t xml:space="preserve"> </w:t>
      </w:r>
      <w:r w:rsidR="00757200">
        <w:rPr>
          <w:rFonts w:cs="Arial"/>
        </w:rPr>
        <w:t xml:space="preserve">arrested during </w:t>
      </w:r>
      <w:r w:rsidR="00B4038D">
        <w:rPr>
          <w:rFonts w:cs="Arial"/>
        </w:rPr>
        <w:t>a march to</w:t>
      </w:r>
      <w:r>
        <w:rPr>
          <w:rFonts w:cs="Arial"/>
        </w:rPr>
        <w:t xml:space="preserve"> </w:t>
      </w:r>
      <w:r w:rsidR="0069499F">
        <w:rPr>
          <w:rFonts w:cs="Arial"/>
        </w:rPr>
        <w:t xml:space="preserve">deliver a </w:t>
      </w:r>
      <w:r>
        <w:rPr>
          <w:rFonts w:cs="Arial"/>
        </w:rPr>
        <w:t xml:space="preserve">petition </w:t>
      </w:r>
      <w:r w:rsidR="0069499F">
        <w:rPr>
          <w:rFonts w:cs="Arial"/>
        </w:rPr>
        <w:t xml:space="preserve">to </w:t>
      </w:r>
      <w:r>
        <w:rPr>
          <w:rFonts w:cs="Arial"/>
        </w:rPr>
        <w:t xml:space="preserve">the Thai Prime Minister to </w:t>
      </w:r>
      <w:r w:rsidR="0069499F">
        <w:rPr>
          <w:rFonts w:cs="Arial"/>
        </w:rPr>
        <w:t xml:space="preserve">request the </w:t>
      </w:r>
      <w:r>
        <w:rPr>
          <w:rFonts w:cs="Arial"/>
        </w:rPr>
        <w:t>shelv</w:t>
      </w:r>
      <w:r w:rsidR="0069499F">
        <w:rPr>
          <w:rFonts w:cs="Arial"/>
        </w:rPr>
        <w:t>ing of</w:t>
      </w:r>
      <w:r>
        <w:rPr>
          <w:rFonts w:cs="Arial"/>
        </w:rPr>
        <w:t xml:space="preserve"> </w:t>
      </w:r>
      <w:r w:rsidR="00757200">
        <w:rPr>
          <w:rFonts w:cs="Arial"/>
        </w:rPr>
        <w:t xml:space="preserve">plans for a </w:t>
      </w:r>
      <w:r>
        <w:rPr>
          <w:rFonts w:cs="Arial"/>
        </w:rPr>
        <w:t xml:space="preserve">coal-fired power plant </w:t>
      </w:r>
      <w:r w:rsidR="0069499F">
        <w:rPr>
          <w:rFonts w:cs="Arial"/>
        </w:rPr>
        <w:t xml:space="preserve">and </w:t>
      </w:r>
      <w:r>
        <w:rPr>
          <w:rFonts w:cs="Arial"/>
        </w:rPr>
        <w:t>may face criminal charges</w:t>
      </w:r>
      <w:r w:rsidR="003D3B4E">
        <w:rPr>
          <w:rFonts w:cs="Arial"/>
        </w:rPr>
        <w:t xml:space="preserve">. </w:t>
      </w:r>
      <w:r w:rsidR="00730C6C">
        <w:rPr>
          <w:rFonts w:cs="Arial"/>
        </w:rPr>
        <w:t xml:space="preserve">The arrests occurred </w:t>
      </w:r>
      <w:r w:rsidR="00214F4F">
        <w:rPr>
          <w:rFonts w:cs="Arial"/>
        </w:rPr>
        <w:t>after security forces</w:t>
      </w:r>
      <w:r w:rsidR="00730C6C">
        <w:rPr>
          <w:rFonts w:cs="Arial"/>
        </w:rPr>
        <w:t xml:space="preserve"> blocked the path of the protesters, leading to a clash between the two groups and minor injuries. </w:t>
      </w:r>
    </w:p>
    <w:p w:rsidR="00857BA9" w:rsidRDefault="0024010C" w:rsidP="005C41FB">
      <w:pPr>
        <w:pStyle w:val="AIBodytext"/>
        <w:tabs>
          <w:tab w:val="clear" w:pos="567"/>
        </w:tabs>
        <w:rPr>
          <w:rStyle w:val="StyleAIBodytextAsianSimSunChar"/>
          <w:rFonts w:cs="Arial"/>
        </w:rPr>
      </w:pPr>
      <w:r>
        <w:rPr>
          <w:rStyle w:val="StyleAIBodytextAsianSimSunChar"/>
          <w:rFonts w:cs="Arial"/>
        </w:rPr>
        <w:t xml:space="preserve">On 24 November </w:t>
      </w:r>
      <w:r w:rsidR="00C4292E">
        <w:rPr>
          <w:rStyle w:val="StyleAIBodytextAsianSimSunChar"/>
          <w:rFonts w:cs="Arial"/>
        </w:rPr>
        <w:t>villagers, local lead</w:t>
      </w:r>
      <w:r>
        <w:rPr>
          <w:rStyle w:val="StyleAIBodytextAsianSimSunChar"/>
          <w:rFonts w:cs="Arial"/>
        </w:rPr>
        <w:t xml:space="preserve">ers and environmental activists </w:t>
      </w:r>
      <w:r w:rsidR="00C4292E">
        <w:rPr>
          <w:rStyle w:val="StyleAIBodytextAsianSimSunChar"/>
          <w:rFonts w:cs="Arial"/>
        </w:rPr>
        <w:t xml:space="preserve">began a march from the </w:t>
      </w:r>
      <w:r w:rsidR="00161AE5">
        <w:rPr>
          <w:rStyle w:val="StyleAIBodytextAsianSimSunChar"/>
          <w:rFonts w:cs="Arial"/>
        </w:rPr>
        <w:t xml:space="preserve">location </w:t>
      </w:r>
      <w:r w:rsidR="00C4292E">
        <w:rPr>
          <w:rStyle w:val="StyleAIBodytextAsianSimSunChar"/>
          <w:rFonts w:cs="Arial"/>
        </w:rPr>
        <w:t xml:space="preserve">of </w:t>
      </w:r>
      <w:r w:rsidR="00B37846">
        <w:rPr>
          <w:rStyle w:val="StyleAIBodytextAsianSimSunChar"/>
          <w:rFonts w:cs="Arial"/>
        </w:rPr>
        <w:t xml:space="preserve">a </w:t>
      </w:r>
      <w:r w:rsidR="00C4292E">
        <w:rPr>
          <w:rStyle w:val="StyleAIBodytextAsianSimSunChar"/>
          <w:rFonts w:cs="Arial"/>
        </w:rPr>
        <w:t>proposed coal-burning power</w:t>
      </w:r>
      <w:r w:rsidR="00B37846">
        <w:rPr>
          <w:rStyle w:val="StyleAIBodytextAsianSimSunChar"/>
          <w:rFonts w:cs="Arial"/>
        </w:rPr>
        <w:t xml:space="preserve"> plant in Thepha district, Songk</w:t>
      </w:r>
      <w:r w:rsidR="00CC7524">
        <w:rPr>
          <w:rStyle w:val="StyleAIBodytextAsianSimSunChar"/>
          <w:rFonts w:cs="Arial"/>
        </w:rPr>
        <w:t>h</w:t>
      </w:r>
      <w:r w:rsidR="00B37846">
        <w:rPr>
          <w:rStyle w:val="StyleAIBodytextAsianSimSunChar"/>
          <w:rFonts w:cs="Arial"/>
        </w:rPr>
        <w:t xml:space="preserve">la province </w:t>
      </w:r>
      <w:r>
        <w:rPr>
          <w:rStyle w:val="StyleAIBodytextAsianSimSunChar"/>
          <w:rFonts w:cs="Arial"/>
        </w:rPr>
        <w:t>to the</w:t>
      </w:r>
      <w:r w:rsidR="00B37846">
        <w:rPr>
          <w:rStyle w:val="StyleAIBodytextAsianSimSunChar"/>
          <w:rFonts w:cs="Arial"/>
        </w:rPr>
        <w:t xml:space="preserve"> site of a meeting of Thailand’s cabinet </w:t>
      </w:r>
      <w:r w:rsidR="008B46E3">
        <w:rPr>
          <w:rStyle w:val="StyleAIBodytextAsianSimSunChar"/>
          <w:rFonts w:cs="Arial"/>
        </w:rPr>
        <w:t>in Mu</w:t>
      </w:r>
      <w:r w:rsidR="00B37846">
        <w:rPr>
          <w:rStyle w:val="StyleAIBodytextAsianSimSunChar"/>
          <w:rFonts w:cs="Arial"/>
        </w:rPr>
        <w:t>ang dist</w:t>
      </w:r>
      <w:r w:rsidR="001B2F7C">
        <w:rPr>
          <w:rStyle w:val="StyleAIBodytextAsianSimSunChar"/>
          <w:rFonts w:cs="Arial"/>
        </w:rPr>
        <w:t>r</w:t>
      </w:r>
      <w:r w:rsidR="00B37846">
        <w:rPr>
          <w:rStyle w:val="StyleAIBodytextAsianSimSunChar"/>
          <w:rFonts w:cs="Arial"/>
        </w:rPr>
        <w:t>ict, Songk</w:t>
      </w:r>
      <w:r w:rsidR="0069499F">
        <w:rPr>
          <w:rStyle w:val="StyleAIBodytextAsianSimSunChar"/>
          <w:rFonts w:cs="Arial"/>
        </w:rPr>
        <w:t>h</w:t>
      </w:r>
      <w:r w:rsidR="00B37846">
        <w:rPr>
          <w:rStyle w:val="StyleAIBodytextAsianSimSunChar"/>
          <w:rFonts w:cs="Arial"/>
        </w:rPr>
        <w:t>la province</w:t>
      </w:r>
      <w:r w:rsidR="00730C6C">
        <w:rPr>
          <w:rStyle w:val="StyleAIBodytextAsianSimSunChar"/>
          <w:rFonts w:cs="Arial"/>
        </w:rPr>
        <w:t xml:space="preserve">. The group intended </w:t>
      </w:r>
      <w:r w:rsidR="00B37846">
        <w:rPr>
          <w:rStyle w:val="StyleAIBodytextAsianSimSunChar"/>
          <w:rFonts w:cs="Arial"/>
        </w:rPr>
        <w:t xml:space="preserve">to deliver a </w:t>
      </w:r>
      <w:r w:rsidR="00646B6B">
        <w:rPr>
          <w:rStyle w:val="StyleAIBodytextAsianSimSunChar"/>
          <w:rFonts w:cs="Arial"/>
        </w:rPr>
        <w:t>petition</w:t>
      </w:r>
      <w:r w:rsidR="00B37846">
        <w:rPr>
          <w:rStyle w:val="StyleAIBodytextAsianSimSunChar"/>
          <w:rFonts w:cs="Arial"/>
        </w:rPr>
        <w:t xml:space="preserve"> </w:t>
      </w:r>
      <w:r w:rsidR="009D0D4F">
        <w:rPr>
          <w:rStyle w:val="StyleAIBodytextAsianSimSunChar"/>
          <w:rFonts w:cs="Arial"/>
        </w:rPr>
        <w:t xml:space="preserve">to Prime Minister Prayut Chan-O-Cha to </w:t>
      </w:r>
      <w:r w:rsidR="00646B6B">
        <w:rPr>
          <w:rStyle w:val="StyleAIBodytextAsianSimSunChar"/>
          <w:rFonts w:cs="Arial"/>
        </w:rPr>
        <w:t>oppos</w:t>
      </w:r>
      <w:r w:rsidR="009D0D4F">
        <w:rPr>
          <w:rStyle w:val="StyleAIBodytextAsianSimSunChar"/>
          <w:rFonts w:cs="Arial"/>
        </w:rPr>
        <w:t>e</w:t>
      </w:r>
      <w:r w:rsidR="00B37846">
        <w:rPr>
          <w:rStyle w:val="StyleAIBodytextAsianSimSunChar"/>
          <w:rFonts w:cs="Arial"/>
        </w:rPr>
        <w:t xml:space="preserve"> the construction of the power plant. According to government officials, </w:t>
      </w:r>
      <w:r w:rsidR="004E32CA">
        <w:rPr>
          <w:rStyle w:val="StyleAIBodytextAsianSimSunChar"/>
          <w:rFonts w:cs="Arial"/>
        </w:rPr>
        <w:t>authorities</w:t>
      </w:r>
      <w:r w:rsidR="00B37846">
        <w:rPr>
          <w:rStyle w:val="StyleAIBodytextAsianSimSunChar"/>
          <w:rFonts w:cs="Arial"/>
        </w:rPr>
        <w:t xml:space="preserve"> had arranged for the group to meet with another official from the Prime Minister’s office, but the group persisted in their attempt to deliver the letter to the Prime Minister himself.  </w:t>
      </w:r>
    </w:p>
    <w:p w:rsidR="00857BA9" w:rsidRDefault="00646B6B" w:rsidP="005C41FB">
      <w:pPr>
        <w:pStyle w:val="AIBodytext"/>
        <w:tabs>
          <w:tab w:val="clear" w:pos="567"/>
        </w:tabs>
        <w:rPr>
          <w:rStyle w:val="StyleAIBodytextAsianSimSunChar"/>
          <w:rFonts w:cs="Arial"/>
        </w:rPr>
      </w:pPr>
      <w:r>
        <w:rPr>
          <w:rStyle w:val="StyleAIBodytextAsianSimSunChar"/>
          <w:rFonts w:cs="Arial"/>
        </w:rPr>
        <w:t xml:space="preserve">On the afternoon of 27 November, police </w:t>
      </w:r>
      <w:r w:rsidR="00857BA9" w:rsidRPr="004E32CA">
        <w:rPr>
          <w:rStyle w:val="StyleAIBodytextAsianSimSunChar"/>
          <w:rFonts w:cs="Arial"/>
        </w:rPr>
        <w:t>and military</w:t>
      </w:r>
      <w:r w:rsidR="00857BA9">
        <w:rPr>
          <w:rStyle w:val="StyleAIBodytextAsianSimSunChar"/>
          <w:rFonts w:cs="Arial"/>
        </w:rPr>
        <w:t xml:space="preserve"> </w:t>
      </w:r>
      <w:r w:rsidR="004E32CA">
        <w:rPr>
          <w:rStyle w:val="StyleAIBodytextAsianSimSunChar"/>
          <w:rFonts w:cs="Arial"/>
        </w:rPr>
        <w:t xml:space="preserve">personnel </w:t>
      </w:r>
      <w:r>
        <w:rPr>
          <w:rStyle w:val="StyleAIBodytextAsianSimSunChar"/>
          <w:rFonts w:cs="Arial"/>
        </w:rPr>
        <w:t>in riot gear blocked the progress of the group</w:t>
      </w:r>
      <w:r w:rsidR="0024010C">
        <w:rPr>
          <w:rStyle w:val="StyleAIBodytextAsianSimSunChar"/>
          <w:rFonts w:cs="Arial"/>
        </w:rPr>
        <w:t>, then numbering about 100,</w:t>
      </w:r>
      <w:r>
        <w:rPr>
          <w:rStyle w:val="StyleAIBodytextAsianSimSunChar"/>
          <w:rFonts w:cs="Arial"/>
        </w:rPr>
        <w:t xml:space="preserve"> on a road as they neared the venue of the Cabinet meeting. </w:t>
      </w:r>
      <w:r w:rsidR="008B46E3">
        <w:rPr>
          <w:rStyle w:val="StyleAIBodytextAsianSimSunChar"/>
          <w:rFonts w:cs="Arial"/>
        </w:rPr>
        <w:t xml:space="preserve">A scuffle subsequently broke out between the </w:t>
      </w:r>
      <w:r w:rsidR="004E32CA">
        <w:rPr>
          <w:rStyle w:val="StyleAIBodytextAsianSimSunChar"/>
          <w:rFonts w:cs="Arial"/>
        </w:rPr>
        <w:t xml:space="preserve">security forces </w:t>
      </w:r>
      <w:r w:rsidR="008B46E3">
        <w:rPr>
          <w:rStyle w:val="StyleAIBodytextAsianSimSunChar"/>
          <w:rFonts w:cs="Arial"/>
        </w:rPr>
        <w:t>and protesters. Both police and protesters reported minor injuries. The police arrested 16 protesters</w:t>
      </w:r>
      <w:r w:rsidR="003D3B4E">
        <w:rPr>
          <w:rStyle w:val="StyleAIBodytextAsianSimSunChar"/>
          <w:rFonts w:cs="Arial"/>
        </w:rPr>
        <w:t>,</w:t>
      </w:r>
      <w:r w:rsidR="008B46E3">
        <w:rPr>
          <w:rStyle w:val="StyleAIBodytextAsianSimSunChar"/>
          <w:rFonts w:cs="Arial"/>
        </w:rPr>
        <w:t xml:space="preserve"> and took them to the police station in Muang district. The</w:t>
      </w:r>
      <w:r w:rsidR="0024010C">
        <w:rPr>
          <w:rStyle w:val="StyleAIBodytextAsianSimSunChar"/>
          <w:rFonts w:cs="Arial"/>
        </w:rPr>
        <w:t xml:space="preserve">se individuals were subsequently charged for </w:t>
      </w:r>
      <w:r w:rsidR="001B2F7C">
        <w:rPr>
          <w:rStyle w:val="StyleAIBodytextAsianSimSunChar"/>
          <w:rFonts w:cs="Arial"/>
        </w:rPr>
        <w:t>offenses relating to the</w:t>
      </w:r>
      <w:r w:rsidR="00A30665">
        <w:rPr>
          <w:rStyle w:val="StyleAIBodytextAsianSimSunChar"/>
          <w:rFonts w:cs="Arial"/>
        </w:rPr>
        <w:t xml:space="preserve"> obstructi</w:t>
      </w:r>
      <w:r w:rsidR="001B2F7C">
        <w:rPr>
          <w:rStyle w:val="StyleAIBodytextAsianSimSunChar"/>
          <w:rFonts w:cs="Arial"/>
        </w:rPr>
        <w:t xml:space="preserve">on of a public roadway and </w:t>
      </w:r>
      <w:r w:rsidR="0024010C">
        <w:rPr>
          <w:rStyle w:val="StyleAIBodytextAsianSimSunChar"/>
          <w:rFonts w:cs="Arial"/>
        </w:rPr>
        <w:t xml:space="preserve">the use of </w:t>
      </w:r>
      <w:r w:rsidR="001B2F7C">
        <w:rPr>
          <w:rStyle w:val="StyleAIBodytextAsianSimSunChar"/>
          <w:rFonts w:cs="Arial"/>
        </w:rPr>
        <w:t>violence against police officers</w:t>
      </w:r>
      <w:r w:rsidR="00A30665">
        <w:rPr>
          <w:rStyle w:val="StyleAIBodytextAsianSimSunChar"/>
          <w:rFonts w:cs="Arial"/>
        </w:rPr>
        <w:t xml:space="preserve">. </w:t>
      </w:r>
    </w:p>
    <w:p w:rsidR="00646B6B" w:rsidRDefault="001B2F7C" w:rsidP="005C41FB">
      <w:pPr>
        <w:pStyle w:val="AIBodytext"/>
        <w:tabs>
          <w:tab w:val="clear" w:pos="567"/>
        </w:tabs>
        <w:rPr>
          <w:rStyle w:val="StyleAIBodytextAsianSimSunChar"/>
          <w:rFonts w:cs="Arial"/>
        </w:rPr>
      </w:pPr>
      <w:r>
        <w:rPr>
          <w:rStyle w:val="StyleAIBodytextAsianSimSunChar"/>
          <w:rFonts w:cs="Arial"/>
        </w:rPr>
        <w:t>On 28 November</w:t>
      </w:r>
      <w:r w:rsidR="00A30665">
        <w:rPr>
          <w:rStyle w:val="StyleAIBodytextAsianSimSunChar"/>
          <w:rFonts w:cs="Arial"/>
        </w:rPr>
        <w:t>, Songkhla Provincial Court set bail for 15 in</w:t>
      </w:r>
      <w:r w:rsidR="009474F0">
        <w:rPr>
          <w:rStyle w:val="StyleAIBodytextAsianSimSunChar"/>
          <w:rFonts w:cs="Arial"/>
        </w:rPr>
        <w:t>dividuals at 90,000 baht (US$ 2,800</w:t>
      </w:r>
      <w:r w:rsidR="00A30665">
        <w:rPr>
          <w:rStyle w:val="StyleAIBodytextAsianSimSunChar"/>
          <w:rFonts w:cs="Arial"/>
        </w:rPr>
        <w:t xml:space="preserve">) and remanded them into police custody. The other individual, a 16-year-old youth, was released on bail </w:t>
      </w:r>
      <w:r w:rsidR="00F96886">
        <w:rPr>
          <w:rStyle w:val="StyleAIBodytextAsianSimSunChar"/>
          <w:rFonts w:cs="Arial"/>
        </w:rPr>
        <w:t>at</w:t>
      </w:r>
      <w:r w:rsidR="00A30665">
        <w:rPr>
          <w:rStyle w:val="StyleAIBodytextAsianSimSunChar"/>
          <w:rFonts w:cs="Arial"/>
        </w:rPr>
        <w:t xml:space="preserve"> 5,000 baht</w:t>
      </w:r>
      <w:r w:rsidR="009474F0">
        <w:rPr>
          <w:rStyle w:val="StyleAIBodytextAsianSimSunChar"/>
          <w:rFonts w:cs="Arial"/>
        </w:rPr>
        <w:t xml:space="preserve"> (US$ 150</w:t>
      </w:r>
      <w:r w:rsidR="00A30665">
        <w:rPr>
          <w:rStyle w:val="StyleAIBodytextAsianSimSunChar"/>
          <w:rFonts w:cs="Arial"/>
        </w:rPr>
        <w:t>)</w:t>
      </w:r>
      <w:r w:rsidR="0024010C">
        <w:rPr>
          <w:rStyle w:val="StyleAIBodytextAsianSimSunChar"/>
          <w:rFonts w:cs="Arial"/>
        </w:rPr>
        <w:t xml:space="preserve"> on the same day</w:t>
      </w:r>
      <w:r w:rsidR="00A30665">
        <w:rPr>
          <w:rStyle w:val="StyleAIBodytextAsianSimSunChar"/>
          <w:rFonts w:cs="Arial"/>
        </w:rPr>
        <w:t xml:space="preserve">. </w:t>
      </w:r>
      <w:r w:rsidR="0024010C">
        <w:rPr>
          <w:rStyle w:val="StyleAIBodytextAsianSimSunChar"/>
          <w:rFonts w:cs="Arial"/>
        </w:rPr>
        <w:t xml:space="preserve">On 29 November, the </w:t>
      </w:r>
      <w:r w:rsidR="00AA79FC">
        <w:rPr>
          <w:rStyle w:val="StyleAIBodytextAsianSimSunChar"/>
          <w:rFonts w:cs="Arial"/>
        </w:rPr>
        <w:t xml:space="preserve">other </w:t>
      </w:r>
      <w:r w:rsidR="0024010C">
        <w:rPr>
          <w:rStyle w:val="StyleAIBodytextAsianSimSunChar"/>
          <w:rFonts w:cs="Arial"/>
        </w:rPr>
        <w:t xml:space="preserve">15 individuals </w:t>
      </w:r>
      <w:r w:rsidR="0051429C">
        <w:rPr>
          <w:rStyle w:val="StyleAIBodytextAsianSimSunChar"/>
          <w:rFonts w:cs="Arial"/>
        </w:rPr>
        <w:t xml:space="preserve">were released after university lecturers offered to serve as guarantors for the detainees. </w:t>
      </w:r>
      <w:r w:rsidR="000B4E18">
        <w:rPr>
          <w:rStyle w:val="StyleAIBodytextAsianSimSunChar"/>
          <w:rFonts w:cs="Arial"/>
        </w:rPr>
        <w:t xml:space="preserve">On 30 November police officials stated that they were preparing arrest warrants for a further 20 individuals who had participated in the march. It is possible that additional arrest warrants may be issued in the coming weeks. </w:t>
      </w:r>
    </w:p>
    <w:p w:rsidR="00E8339A" w:rsidRPr="00E35808" w:rsidRDefault="00E8339A" w:rsidP="00E8339A">
      <w:pPr>
        <w:rPr>
          <w:rFonts w:ascii="Arial" w:eastAsia="Calibri" w:hAnsi="Arial" w:cs="Arial"/>
          <w:b/>
          <w:sz w:val="20"/>
          <w:szCs w:val="20"/>
        </w:rPr>
      </w:pPr>
      <w:r w:rsidRPr="00E35808">
        <w:rPr>
          <w:rFonts w:ascii="Arial" w:eastAsia="Calibri" w:hAnsi="Arial" w:cs="Arial"/>
          <w:b/>
          <w:sz w:val="20"/>
          <w:szCs w:val="20"/>
        </w:rPr>
        <w:t>1) TAKE ACTION</w:t>
      </w:r>
    </w:p>
    <w:p w:rsidR="00E8339A" w:rsidRPr="00E8339A" w:rsidRDefault="00E8339A" w:rsidP="00E8339A">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4E32CA" w:rsidRPr="00F95961" w:rsidRDefault="004E32CA" w:rsidP="003D3B4E">
      <w:pPr>
        <w:numPr>
          <w:ilvl w:val="0"/>
          <w:numId w:val="2"/>
        </w:numPr>
        <w:spacing w:line="240" w:lineRule="atLeast"/>
        <w:rPr>
          <w:rFonts w:ascii="Arial" w:hAnsi="Arial" w:cs="Arial"/>
          <w:sz w:val="20"/>
          <w:szCs w:val="20"/>
        </w:rPr>
      </w:pPr>
      <w:r>
        <w:rPr>
          <w:rFonts w:ascii="Arial" w:hAnsi="Arial" w:cs="Arial"/>
          <w:sz w:val="20"/>
          <w:szCs w:val="20"/>
        </w:rPr>
        <w:t>Calling on authorities to d</w:t>
      </w:r>
      <w:r w:rsidR="003D3B4E" w:rsidRPr="003D3B4E">
        <w:rPr>
          <w:rFonts w:ascii="Arial" w:hAnsi="Arial" w:cs="Arial"/>
          <w:sz w:val="20"/>
          <w:szCs w:val="20"/>
        </w:rPr>
        <w:t>rop all charges against activis</w:t>
      </w:r>
      <w:r w:rsidR="003D3B4E">
        <w:rPr>
          <w:rFonts w:ascii="Arial" w:hAnsi="Arial" w:cs="Arial"/>
          <w:sz w:val="20"/>
          <w:szCs w:val="20"/>
        </w:rPr>
        <w:t>ts involved in the 27 November m</w:t>
      </w:r>
      <w:r w:rsidR="003D3B4E" w:rsidRPr="003D3B4E">
        <w:rPr>
          <w:rFonts w:ascii="Arial" w:hAnsi="Arial" w:cs="Arial"/>
          <w:sz w:val="20"/>
          <w:szCs w:val="20"/>
        </w:rPr>
        <w:t>arch that stem from the peaceful exercise of their human rights to freedom of expression and peaceful assembly</w:t>
      </w:r>
      <w:r w:rsidR="00A30665">
        <w:rPr>
          <w:rFonts w:ascii="Arial" w:hAnsi="Arial" w:cs="Arial"/>
          <w:sz w:val="20"/>
          <w:szCs w:val="20"/>
        </w:rPr>
        <w:t>.</w:t>
      </w:r>
    </w:p>
    <w:p w:rsidR="003D3B4E" w:rsidRPr="00F95961" w:rsidRDefault="004E32CA" w:rsidP="00795FAA">
      <w:pPr>
        <w:numPr>
          <w:ilvl w:val="0"/>
          <w:numId w:val="2"/>
        </w:numPr>
        <w:spacing w:line="240" w:lineRule="atLeast"/>
        <w:rPr>
          <w:rFonts w:ascii="Arial" w:hAnsi="Arial" w:cs="Arial"/>
          <w:sz w:val="20"/>
          <w:szCs w:val="20"/>
        </w:rPr>
      </w:pPr>
      <w:r>
        <w:rPr>
          <w:rFonts w:ascii="Arial" w:hAnsi="Arial" w:cs="Arial"/>
          <w:sz w:val="20"/>
          <w:szCs w:val="20"/>
        </w:rPr>
        <w:t>Calling on the government to p</w:t>
      </w:r>
      <w:r w:rsidR="00A87005" w:rsidRPr="004E32CA">
        <w:rPr>
          <w:rFonts w:ascii="Arial" w:hAnsi="Arial" w:cs="Arial"/>
          <w:sz w:val="20"/>
          <w:szCs w:val="20"/>
        </w:rPr>
        <w:t xml:space="preserve">ublicly affirm the rights to freedom of </w:t>
      </w:r>
      <w:r w:rsidR="00FD5D1A">
        <w:rPr>
          <w:rFonts w:ascii="Arial" w:hAnsi="Arial" w:cs="Arial"/>
          <w:sz w:val="20"/>
          <w:szCs w:val="20"/>
        </w:rPr>
        <w:t>expression</w:t>
      </w:r>
      <w:r w:rsidR="00FD5D1A" w:rsidRPr="004E32CA">
        <w:rPr>
          <w:rFonts w:ascii="Arial" w:hAnsi="Arial" w:cs="Arial"/>
          <w:sz w:val="20"/>
          <w:szCs w:val="20"/>
        </w:rPr>
        <w:t xml:space="preserve"> </w:t>
      </w:r>
      <w:r w:rsidR="00A87005" w:rsidRPr="004E32CA">
        <w:rPr>
          <w:rFonts w:ascii="Arial" w:hAnsi="Arial" w:cs="Arial"/>
          <w:sz w:val="20"/>
          <w:szCs w:val="20"/>
        </w:rPr>
        <w:t xml:space="preserve">and peaceful assembly and take steps to ensure the physical safety and security of individuals seeking to exercise these rights. </w:t>
      </w:r>
    </w:p>
    <w:p w:rsidR="0026766F" w:rsidRPr="00F95961" w:rsidRDefault="0026766F" w:rsidP="005C41FB">
      <w:pPr>
        <w:pStyle w:val="AITableHeading"/>
        <w:tabs>
          <w:tab w:val="clear" w:pos="567"/>
        </w:tabs>
        <w:rPr>
          <w:rFonts w:cs="Arial"/>
        </w:rPr>
      </w:pPr>
    </w:p>
    <w:p w:rsidR="005534BC" w:rsidRDefault="00E8339A" w:rsidP="00815508">
      <w:pPr>
        <w:pStyle w:val="AITableHeading"/>
        <w:tabs>
          <w:tab w:val="clear" w:pos="567"/>
        </w:tabs>
      </w:pPr>
      <w:r>
        <w:t>Contact these two officials by</w:t>
      </w:r>
      <w:r w:rsidR="0026766F">
        <w:t xml:space="preserve"> </w:t>
      </w:r>
      <w:r w:rsidR="00795FAA">
        <w:t>15</w:t>
      </w:r>
      <w:r w:rsidR="009D0D4F">
        <w:t xml:space="preserve"> </w:t>
      </w:r>
      <w:r w:rsidR="00FE563C">
        <w:t>J</w:t>
      </w:r>
      <w:r>
        <w:t>anuary,</w:t>
      </w:r>
      <w:r w:rsidR="009D0D4F">
        <w:t xml:space="preserve"> 2018</w:t>
      </w:r>
      <w:r w:rsidR="0026766F" w:rsidRPr="00F95961">
        <w:t>:</w:t>
      </w:r>
    </w:p>
    <w:p w:rsidR="005534BC" w:rsidRDefault="005534BC" w:rsidP="005534BC">
      <w:pPr>
        <w:pStyle w:val="AIAddressText"/>
        <w:tabs>
          <w:tab w:val="clear" w:pos="567"/>
        </w:tabs>
        <w:rPr>
          <w:rFonts w:cs="Arial"/>
          <w:sz w:val="16"/>
          <w:szCs w:val="16"/>
        </w:rPr>
        <w:sectPr w:rsidR="005534BC" w:rsidSect="000C7188">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B03AB4" w:rsidRPr="00795FAA" w:rsidRDefault="00B03AB4" w:rsidP="00795FAA">
      <w:pPr>
        <w:pStyle w:val="AITextSmallNoLineSpacing"/>
        <w:spacing w:line="240" w:lineRule="auto"/>
        <w:rPr>
          <w:rFonts w:cs="Arial"/>
          <w:u w:val="single"/>
        </w:rPr>
      </w:pPr>
      <w:r w:rsidRPr="00795FAA">
        <w:rPr>
          <w:rFonts w:cs="Arial"/>
          <w:u w:val="single"/>
        </w:rPr>
        <w:t>Prime Minister</w:t>
      </w:r>
    </w:p>
    <w:p w:rsidR="00B03AB4" w:rsidRPr="00B03AB4" w:rsidRDefault="00F02B5F" w:rsidP="00795FAA">
      <w:pPr>
        <w:pStyle w:val="AITextSmallNoLineSpacing"/>
        <w:spacing w:line="240" w:lineRule="auto"/>
        <w:rPr>
          <w:rFonts w:cs="Arial"/>
        </w:rPr>
      </w:pPr>
      <w:r>
        <w:rPr>
          <w:rFonts w:cs="Arial"/>
        </w:rPr>
        <w:t>Prayut Chan-O-Cha</w:t>
      </w:r>
    </w:p>
    <w:p w:rsidR="00B03AB4" w:rsidRDefault="00F02B5F" w:rsidP="00795FAA">
      <w:pPr>
        <w:pStyle w:val="AITextSmallNoLineSpacing"/>
        <w:spacing w:line="240" w:lineRule="auto"/>
        <w:rPr>
          <w:rFonts w:cs="Arial"/>
        </w:rPr>
      </w:pPr>
      <w:r>
        <w:rPr>
          <w:rFonts w:cs="Arial"/>
        </w:rPr>
        <w:t>Government House</w:t>
      </w:r>
    </w:p>
    <w:p w:rsidR="00F02B5F" w:rsidRPr="00B03AB4" w:rsidRDefault="00F02B5F" w:rsidP="00795FAA">
      <w:pPr>
        <w:pStyle w:val="AITextSmallNoLineSpacing"/>
        <w:spacing w:line="240" w:lineRule="auto"/>
        <w:rPr>
          <w:rFonts w:cs="Arial"/>
        </w:rPr>
      </w:pPr>
      <w:r>
        <w:rPr>
          <w:rFonts w:cs="Arial"/>
        </w:rPr>
        <w:t>Phitsanulok road</w:t>
      </w:r>
    </w:p>
    <w:p w:rsidR="00B03AB4" w:rsidRPr="00E8339A" w:rsidRDefault="00B03AB4" w:rsidP="00795FAA">
      <w:pPr>
        <w:pStyle w:val="AITextSmallNoLineSpacing"/>
        <w:spacing w:line="240" w:lineRule="auto"/>
        <w:rPr>
          <w:rFonts w:cs="Arial"/>
        </w:rPr>
      </w:pPr>
      <w:r w:rsidRPr="00E8339A">
        <w:rPr>
          <w:rFonts w:cs="Arial"/>
        </w:rPr>
        <w:t>Bangkok 10</w:t>
      </w:r>
      <w:r w:rsidR="00F02B5F" w:rsidRPr="00E8339A">
        <w:rPr>
          <w:rFonts w:cs="Arial"/>
        </w:rPr>
        <w:t>3</w:t>
      </w:r>
      <w:r w:rsidRPr="00E8339A">
        <w:rPr>
          <w:rFonts w:cs="Arial"/>
        </w:rPr>
        <w:t>00, Thailand</w:t>
      </w:r>
    </w:p>
    <w:p w:rsidR="00F02B5F" w:rsidRPr="00E8339A" w:rsidRDefault="00B03AB4" w:rsidP="00795FAA">
      <w:pPr>
        <w:pStyle w:val="AITextSmallNoLineSpacing"/>
        <w:spacing w:line="240" w:lineRule="auto"/>
        <w:rPr>
          <w:rFonts w:cs="Arial"/>
          <w:shd w:val="clear" w:color="auto" w:fill="FFFFFF"/>
        </w:rPr>
      </w:pPr>
      <w:r w:rsidRPr="00E8339A">
        <w:rPr>
          <w:rFonts w:cs="Arial"/>
        </w:rPr>
        <w:t>Fax: +</w:t>
      </w:r>
      <w:r w:rsidR="00F02B5F" w:rsidRPr="00E8339A">
        <w:rPr>
          <w:rFonts w:cs="Arial"/>
          <w:shd w:val="clear" w:color="auto" w:fill="FFFFFF"/>
        </w:rPr>
        <w:t xml:space="preserve"> 66 2282 5131.</w:t>
      </w:r>
    </w:p>
    <w:p w:rsidR="005534BC" w:rsidRPr="00E8339A" w:rsidRDefault="00F02B5F" w:rsidP="00795FAA">
      <w:pPr>
        <w:pStyle w:val="AITextSmallNoLineSpacing"/>
        <w:spacing w:line="240" w:lineRule="auto"/>
        <w:rPr>
          <w:rFonts w:cs="Arial"/>
        </w:rPr>
      </w:pPr>
      <w:r w:rsidRPr="00E8339A">
        <w:rPr>
          <w:rFonts w:cs="Arial"/>
          <w:shd w:val="clear" w:color="auto" w:fill="FFFFFF"/>
        </w:rPr>
        <w:t xml:space="preserve">Email: </w:t>
      </w:r>
      <w:hyperlink r:id="rId11" w:history="1">
        <w:r w:rsidR="00E8339A" w:rsidRPr="00E8339A">
          <w:rPr>
            <w:rStyle w:val="Hyperlink"/>
            <w:rFonts w:cs="Arial"/>
            <w:color w:val="auto"/>
            <w:shd w:val="clear" w:color="auto" w:fill="FFFFFF"/>
          </w:rPr>
          <w:t>prforeign@gmail.com</w:t>
        </w:r>
      </w:hyperlink>
      <w:r w:rsidR="00E8339A" w:rsidRPr="00E8339A">
        <w:rPr>
          <w:rFonts w:cs="Arial"/>
          <w:shd w:val="clear" w:color="auto" w:fill="FFFFFF"/>
        </w:rPr>
        <w:t xml:space="preserve"> </w:t>
      </w:r>
    </w:p>
    <w:p w:rsidR="00E8339A" w:rsidRPr="00E8339A" w:rsidRDefault="00E8339A" w:rsidP="00F626C6">
      <w:pPr>
        <w:pStyle w:val="PlainText"/>
        <w:rPr>
          <w:rFonts w:ascii="Arial" w:hAnsi="Arial" w:cs="Arial"/>
          <w:sz w:val="16"/>
          <w:szCs w:val="16"/>
          <w:u w:val="single"/>
        </w:rPr>
      </w:pPr>
      <w:r w:rsidRPr="00E8339A">
        <w:rPr>
          <w:rFonts w:ascii="Arial" w:hAnsi="Arial" w:cs="Arial"/>
          <w:sz w:val="16"/>
          <w:szCs w:val="16"/>
          <w:u w:val="single"/>
        </w:rPr>
        <w:t>Ambassador Pisan Manawapat, Royal Embassy of Thailand</w:t>
      </w:r>
    </w:p>
    <w:p w:rsidR="00E8339A" w:rsidRPr="00E8339A" w:rsidRDefault="00E8339A" w:rsidP="00F626C6">
      <w:pPr>
        <w:pStyle w:val="PlainText"/>
        <w:rPr>
          <w:rFonts w:ascii="Arial" w:hAnsi="Arial" w:cs="Arial"/>
          <w:sz w:val="16"/>
          <w:szCs w:val="16"/>
        </w:rPr>
      </w:pPr>
      <w:r w:rsidRPr="00E8339A">
        <w:rPr>
          <w:rFonts w:ascii="Arial" w:hAnsi="Arial" w:cs="Arial"/>
          <w:sz w:val="16"/>
          <w:szCs w:val="16"/>
        </w:rPr>
        <w:t>1024 Wisconsin Ave. N.W., Washington, DC 20007</w:t>
      </w:r>
    </w:p>
    <w:p w:rsidR="00E8339A" w:rsidRPr="00A367D8" w:rsidRDefault="00E8339A" w:rsidP="00F626C6">
      <w:pPr>
        <w:pStyle w:val="PlainText"/>
        <w:rPr>
          <w:rFonts w:ascii="Arial" w:hAnsi="Arial" w:cs="Arial"/>
          <w:sz w:val="16"/>
          <w:szCs w:val="16"/>
        </w:rPr>
      </w:pPr>
      <w:r w:rsidRPr="00E8339A">
        <w:rPr>
          <w:rFonts w:ascii="Arial" w:hAnsi="Arial" w:cs="Arial"/>
          <w:sz w:val="16"/>
          <w:szCs w:val="16"/>
        </w:rPr>
        <w:t xml:space="preserve">Phone: 202 </w:t>
      </w:r>
      <w:r w:rsidR="005F36E8">
        <w:rPr>
          <w:rFonts w:ascii="Arial" w:hAnsi="Arial" w:cs="Arial"/>
          <w:sz w:val="16"/>
          <w:szCs w:val="16"/>
        </w:rPr>
        <w:t>944 3600 I</w:t>
      </w:r>
      <w:r w:rsidRPr="00A367D8">
        <w:rPr>
          <w:rFonts w:ascii="Arial" w:hAnsi="Arial" w:cs="Arial"/>
          <w:sz w:val="16"/>
          <w:szCs w:val="16"/>
        </w:rPr>
        <w:t xml:space="preserve"> Fax: 1 202 944 3611</w:t>
      </w:r>
    </w:p>
    <w:p w:rsidR="00E8339A" w:rsidRPr="00A367D8" w:rsidRDefault="00E8339A" w:rsidP="00F626C6">
      <w:pPr>
        <w:pStyle w:val="PlainText"/>
        <w:rPr>
          <w:rFonts w:ascii="Arial" w:hAnsi="Arial" w:cs="Arial"/>
          <w:sz w:val="16"/>
          <w:szCs w:val="16"/>
        </w:rPr>
      </w:pPr>
      <w:r w:rsidRPr="00A367D8">
        <w:rPr>
          <w:rFonts w:ascii="Arial" w:hAnsi="Arial" w:cs="Arial"/>
          <w:sz w:val="16"/>
          <w:szCs w:val="16"/>
        </w:rPr>
        <w:t xml:space="preserve">Contact form: </w:t>
      </w:r>
      <w:hyperlink r:id="rId12" w:history="1">
        <w:r w:rsidR="00A367D8" w:rsidRPr="00A367D8">
          <w:rPr>
            <w:rStyle w:val="Hyperlink"/>
            <w:rFonts w:ascii="Arial" w:hAnsi="Arial" w:cs="Arial"/>
            <w:color w:val="auto"/>
            <w:sz w:val="16"/>
            <w:szCs w:val="16"/>
          </w:rPr>
          <w:t>http://thaiembdc.org/contact/</w:t>
        </w:r>
      </w:hyperlink>
      <w:r w:rsidR="00A367D8" w:rsidRPr="00A367D8">
        <w:rPr>
          <w:rFonts w:ascii="Arial" w:hAnsi="Arial" w:cs="Arial"/>
          <w:sz w:val="16"/>
          <w:szCs w:val="16"/>
        </w:rPr>
        <w:t xml:space="preserve"> </w:t>
      </w:r>
    </w:p>
    <w:p w:rsidR="00E8339A" w:rsidRPr="00E8339A" w:rsidRDefault="00E8339A" w:rsidP="00F626C6">
      <w:pPr>
        <w:pStyle w:val="PlainText"/>
        <w:rPr>
          <w:rFonts w:ascii="Arial" w:hAnsi="Arial" w:cs="Arial"/>
          <w:sz w:val="16"/>
          <w:szCs w:val="16"/>
        </w:rPr>
      </w:pPr>
      <w:r w:rsidRPr="00E8339A">
        <w:rPr>
          <w:rFonts w:ascii="Arial" w:hAnsi="Arial" w:cs="Arial"/>
          <w:sz w:val="16"/>
          <w:szCs w:val="16"/>
        </w:rPr>
        <w:t>Twitter: @ThaiEmbDC</w:t>
      </w:r>
    </w:p>
    <w:p w:rsidR="00E8339A" w:rsidRPr="00E8339A" w:rsidRDefault="00E8339A" w:rsidP="00F626C6">
      <w:pPr>
        <w:pStyle w:val="PlainText"/>
        <w:rPr>
          <w:rFonts w:ascii="Arial" w:hAnsi="Arial" w:cs="Arial"/>
          <w:b/>
          <w:sz w:val="16"/>
          <w:szCs w:val="16"/>
        </w:rPr>
      </w:pPr>
      <w:r w:rsidRPr="00E8339A">
        <w:rPr>
          <w:rFonts w:ascii="Arial" w:hAnsi="Arial" w:cs="Arial"/>
          <w:b/>
          <w:sz w:val="16"/>
          <w:szCs w:val="16"/>
        </w:rPr>
        <w:t>Salutation: Dear Ambassador</w:t>
      </w:r>
    </w:p>
    <w:p w:rsidR="00A367D8" w:rsidRDefault="00A367D8" w:rsidP="00795FAA">
      <w:pPr>
        <w:pStyle w:val="AITextSmallNoLineSpacing"/>
        <w:spacing w:line="240" w:lineRule="auto"/>
        <w:rPr>
          <w:rFonts w:cs="Arial"/>
        </w:rPr>
        <w:sectPr w:rsidR="00A367D8" w:rsidSect="000C7188">
          <w:type w:val="continuous"/>
          <w:pgSz w:w="12240" w:h="15840" w:code="1"/>
          <w:pgMar w:top="720" w:right="720" w:bottom="2160" w:left="720" w:header="0" w:footer="567" w:gutter="0"/>
          <w:cols w:num="2" w:space="567"/>
          <w:titlePg/>
          <w:docGrid w:linePitch="360"/>
        </w:sectPr>
      </w:pPr>
    </w:p>
    <w:p w:rsidR="00BF372F" w:rsidRPr="00E8339A" w:rsidRDefault="00BF372F" w:rsidP="00BF372F">
      <w:pPr>
        <w:pStyle w:val="AITextSmallNoLineSpacing"/>
        <w:spacing w:line="240" w:lineRule="auto"/>
        <w:rPr>
          <w:rFonts w:cs="Arial"/>
          <w:b/>
        </w:rPr>
      </w:pPr>
      <w:r w:rsidRPr="00E8339A">
        <w:rPr>
          <w:rFonts w:cs="Arial"/>
          <w:b/>
        </w:rPr>
        <w:t>Salutation: Dear Prime Minister</w:t>
      </w:r>
    </w:p>
    <w:p w:rsidR="00E8339A" w:rsidRPr="005D159E" w:rsidRDefault="00E8339A" w:rsidP="00795FAA">
      <w:pPr>
        <w:pStyle w:val="AITextSmallNoLineSpacing"/>
        <w:spacing w:line="240" w:lineRule="auto"/>
        <w:rPr>
          <w:rFonts w:cs="Arial"/>
        </w:rPr>
      </w:pPr>
    </w:p>
    <w:p w:rsidR="00BF372F" w:rsidRDefault="00BF372F" w:rsidP="000D0892">
      <w:pPr>
        <w:autoSpaceDE w:val="0"/>
        <w:autoSpaceDN w:val="0"/>
        <w:adjustRightInd w:val="0"/>
        <w:rPr>
          <w:rFonts w:ascii="Arial" w:hAnsi="Arial" w:cs="Arial"/>
          <w:b/>
          <w:color w:val="000000"/>
          <w:sz w:val="20"/>
          <w:szCs w:val="20"/>
        </w:rPr>
      </w:pPr>
    </w:p>
    <w:p w:rsidR="000D0892" w:rsidRPr="009B1268" w:rsidRDefault="000D0892" w:rsidP="000D0892">
      <w:pPr>
        <w:autoSpaceDE w:val="0"/>
        <w:autoSpaceDN w:val="0"/>
        <w:adjustRightInd w:val="0"/>
        <w:rPr>
          <w:rFonts w:ascii="Arial" w:hAnsi="Arial" w:cs="Arial"/>
          <w:b/>
          <w:color w:val="000000"/>
          <w:sz w:val="20"/>
          <w:szCs w:val="20"/>
        </w:rPr>
      </w:pPr>
      <w:bookmarkStart w:id="0" w:name="_GoBack"/>
      <w:bookmarkEnd w:id="0"/>
      <w:r w:rsidRPr="009B1268">
        <w:rPr>
          <w:rFonts w:ascii="Arial" w:hAnsi="Arial" w:cs="Arial"/>
          <w:b/>
          <w:color w:val="000000"/>
          <w:sz w:val="20"/>
          <w:szCs w:val="20"/>
        </w:rPr>
        <w:t xml:space="preserve">2) LET US KNOW YOU TOOK ACTION </w:t>
      </w:r>
    </w:p>
    <w:p w:rsidR="000D0892" w:rsidRPr="009B1268" w:rsidRDefault="000D0892" w:rsidP="000D0892">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260.17</w:t>
      </w:r>
      <w:r w:rsidRPr="009B1268">
        <w:rPr>
          <w:rFonts w:ascii="Arial" w:hAnsi="Arial" w:cs="Arial"/>
          <w:i/>
          <w:iCs/>
          <w:color w:val="000000"/>
          <w:sz w:val="20"/>
          <w:szCs w:val="20"/>
        </w:rPr>
        <w:t xml:space="preserve"> </w:t>
      </w:r>
    </w:p>
    <w:p w:rsidR="000D0892" w:rsidRPr="00C27E96" w:rsidRDefault="000D0892" w:rsidP="000D089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B03AB4" w:rsidRDefault="00B03AB4" w:rsidP="00795FAA">
      <w:pPr>
        <w:pStyle w:val="AITextSmallNoLineSpacing"/>
        <w:spacing w:line="240" w:lineRule="auto"/>
        <w:rPr>
          <w:rFonts w:cs="Arial"/>
        </w:rPr>
      </w:pPr>
    </w:p>
    <w:p w:rsidR="00B03AB4" w:rsidRDefault="00B03AB4" w:rsidP="00795FAA">
      <w:pPr>
        <w:pStyle w:val="AITextSmallNoLineSpacing"/>
        <w:spacing w:line="240" w:lineRule="auto"/>
        <w:rPr>
          <w:rFonts w:cs="Arial"/>
        </w:rPr>
      </w:pPr>
    </w:p>
    <w:p w:rsidR="00E8339A" w:rsidRDefault="00E8339A" w:rsidP="0026766F">
      <w:pPr>
        <w:pStyle w:val="AIUASecondHeading"/>
        <w:rPr>
          <w:rFonts w:ascii="Arial" w:hAnsi="Arial" w:cs="Arial"/>
        </w:rPr>
        <w:sectPr w:rsidR="00E8339A" w:rsidSect="000C7188">
          <w:type w:val="continuous"/>
          <w:pgSz w:w="12240" w:h="15840" w:code="1"/>
          <w:pgMar w:top="720" w:right="720" w:bottom="2160" w:left="720" w:header="0" w:footer="567" w:gutter="0"/>
          <w:cols w:space="567"/>
          <w:titlePg/>
          <w:docGrid w:linePitch="360"/>
        </w:sect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9D0D4F" w:rsidRPr="000F0AF1" w:rsidRDefault="009D0D4F" w:rsidP="009D0D4F">
      <w:pPr>
        <w:rPr>
          <w:rStyle w:val="AIHeadline"/>
          <w:rFonts w:cs="Arial"/>
          <w:snapToGrid w:val="0"/>
          <w:sz w:val="38"/>
          <w:szCs w:val="38"/>
        </w:rPr>
      </w:pPr>
      <w:r>
        <w:rPr>
          <w:rStyle w:val="AIHeadline"/>
          <w:rFonts w:cs="Arial"/>
          <w:snapToGrid w:val="0"/>
          <w:sz w:val="38"/>
          <w:szCs w:val="38"/>
        </w:rPr>
        <w:t>authorities block march, charge participants</w:t>
      </w:r>
    </w:p>
    <w:p w:rsidR="0026766F" w:rsidRPr="00F95961" w:rsidRDefault="0026766F" w:rsidP="00E8339A">
      <w:pPr>
        <w:pStyle w:val="Heading2"/>
        <w:spacing w:before="120" w:after="120"/>
        <w:rPr>
          <w:rFonts w:ascii="Arial" w:hAnsi="Arial" w:cs="Arial"/>
        </w:rPr>
      </w:pPr>
      <w:r w:rsidRPr="00F95961">
        <w:rPr>
          <w:rFonts w:ascii="Arial" w:hAnsi="Arial" w:cs="Arial"/>
        </w:rPr>
        <w:t>ADditional Information</w:t>
      </w:r>
    </w:p>
    <w:p w:rsidR="00857BA9" w:rsidRPr="00857BA9" w:rsidRDefault="006160F1" w:rsidP="00857BA9">
      <w:pPr>
        <w:pStyle w:val="AIAdditionalinformationtext"/>
        <w:rPr>
          <w:rFonts w:cs="Arial"/>
        </w:rPr>
      </w:pPr>
      <w:r>
        <w:rPr>
          <w:rFonts w:cs="Arial"/>
        </w:rPr>
        <w:t xml:space="preserve">Plans by the </w:t>
      </w:r>
      <w:r w:rsidRPr="006160F1">
        <w:rPr>
          <w:rFonts w:cs="Arial"/>
        </w:rPr>
        <w:t>Electricity Generating Authority of Thailand</w:t>
      </w:r>
      <w:r>
        <w:rPr>
          <w:rFonts w:cs="Arial"/>
        </w:rPr>
        <w:t xml:space="preserve"> </w:t>
      </w:r>
      <w:r w:rsidR="00857BA9">
        <w:rPr>
          <w:rFonts w:cs="Arial"/>
        </w:rPr>
        <w:t xml:space="preserve">– a state enterprise under the Ministry of Energy </w:t>
      </w:r>
      <w:r w:rsidR="00FE563C">
        <w:rPr>
          <w:rFonts w:cs="Arial"/>
        </w:rPr>
        <w:t>–</w:t>
      </w:r>
      <w:r w:rsidR="00857BA9">
        <w:rPr>
          <w:rFonts w:cs="Arial"/>
        </w:rPr>
        <w:t xml:space="preserve"> </w:t>
      </w:r>
      <w:r>
        <w:rPr>
          <w:rFonts w:cs="Arial"/>
        </w:rPr>
        <w:t>to build</w:t>
      </w:r>
      <w:r w:rsidR="009474F0">
        <w:rPr>
          <w:rFonts w:cs="Arial"/>
        </w:rPr>
        <w:t xml:space="preserve"> coal-burning</w:t>
      </w:r>
      <w:r>
        <w:rPr>
          <w:rFonts w:cs="Arial"/>
        </w:rPr>
        <w:t xml:space="preserve"> power plants in Songkhla and other southern provinces have been opposed by communities and environmental activists concerned about potential </w:t>
      </w:r>
      <w:r w:rsidR="009474F0">
        <w:rPr>
          <w:rFonts w:cs="Arial"/>
        </w:rPr>
        <w:t xml:space="preserve">negative </w:t>
      </w:r>
      <w:r>
        <w:rPr>
          <w:rFonts w:cs="Arial"/>
        </w:rPr>
        <w:t xml:space="preserve">impacts on health, livelihoods and the environment. </w:t>
      </w:r>
      <w:r w:rsidR="00857BA9" w:rsidRPr="00857BA9">
        <w:rPr>
          <w:rFonts w:cs="Arial"/>
        </w:rPr>
        <w:t xml:space="preserve">Local residents </w:t>
      </w:r>
      <w:r w:rsidR="00857BA9">
        <w:rPr>
          <w:rFonts w:cs="Arial"/>
        </w:rPr>
        <w:t xml:space="preserve">and activists opposed </w:t>
      </w:r>
      <w:r w:rsidR="00857BA9" w:rsidRPr="00857BA9">
        <w:rPr>
          <w:rFonts w:cs="Arial"/>
        </w:rPr>
        <w:t xml:space="preserve">to the construction of the plant </w:t>
      </w:r>
      <w:r w:rsidR="00857BA9">
        <w:rPr>
          <w:rFonts w:cs="Arial"/>
        </w:rPr>
        <w:t>in Thepha</w:t>
      </w:r>
      <w:r w:rsidR="000B281E">
        <w:rPr>
          <w:rFonts w:cs="Arial"/>
        </w:rPr>
        <w:t xml:space="preserve"> district</w:t>
      </w:r>
      <w:r w:rsidR="00857BA9">
        <w:rPr>
          <w:rFonts w:cs="Arial"/>
        </w:rPr>
        <w:t xml:space="preserve">, Songkhla </w:t>
      </w:r>
      <w:r w:rsidR="000B281E">
        <w:rPr>
          <w:rFonts w:cs="Arial"/>
        </w:rPr>
        <w:t xml:space="preserve">province </w:t>
      </w:r>
      <w:r w:rsidR="00857BA9" w:rsidRPr="00857BA9">
        <w:rPr>
          <w:rFonts w:cs="Arial"/>
        </w:rPr>
        <w:t>have reported having had limited access to</w:t>
      </w:r>
      <w:r w:rsidR="000B281E">
        <w:rPr>
          <w:rFonts w:cs="Arial"/>
        </w:rPr>
        <w:t xml:space="preserve"> government officials</w:t>
      </w:r>
      <w:r w:rsidR="00857BA9" w:rsidRPr="00857BA9">
        <w:rPr>
          <w:rFonts w:cs="Arial"/>
        </w:rPr>
        <w:t xml:space="preserve"> and being prevented by the army from attending public hearings </w:t>
      </w:r>
      <w:r w:rsidR="000B281E">
        <w:rPr>
          <w:rFonts w:cs="Arial"/>
        </w:rPr>
        <w:t>on</w:t>
      </w:r>
      <w:r w:rsidR="00857BA9" w:rsidRPr="00857BA9">
        <w:rPr>
          <w:rFonts w:cs="Arial"/>
        </w:rPr>
        <w:t xml:space="preserve"> the project. I</w:t>
      </w:r>
      <w:r w:rsidR="003E60A0">
        <w:rPr>
          <w:rFonts w:cs="Arial"/>
        </w:rPr>
        <w:t>n July 2015</w:t>
      </w:r>
      <w:r w:rsidR="00F96886">
        <w:rPr>
          <w:rFonts w:cs="Arial"/>
        </w:rPr>
        <w:t>,</w:t>
      </w:r>
      <w:r w:rsidR="003E60A0">
        <w:rPr>
          <w:rFonts w:cs="Arial"/>
        </w:rPr>
        <w:t xml:space="preserve"> military personnel </w:t>
      </w:r>
      <w:r w:rsidR="00857BA9" w:rsidRPr="00857BA9">
        <w:rPr>
          <w:rFonts w:cs="Arial"/>
        </w:rPr>
        <w:t xml:space="preserve">prevented groups </w:t>
      </w:r>
      <w:r w:rsidR="003E60A0">
        <w:rPr>
          <w:rFonts w:cs="Arial"/>
        </w:rPr>
        <w:t xml:space="preserve">opposing the project </w:t>
      </w:r>
      <w:r w:rsidR="00857BA9" w:rsidRPr="00857BA9">
        <w:rPr>
          <w:rFonts w:cs="Arial"/>
        </w:rPr>
        <w:t>from gathering</w:t>
      </w:r>
      <w:r w:rsidR="00F02B5F">
        <w:rPr>
          <w:rFonts w:cs="Arial"/>
        </w:rPr>
        <w:t xml:space="preserve"> outside the </w:t>
      </w:r>
      <w:r w:rsidR="00857BA9" w:rsidRPr="00857BA9">
        <w:rPr>
          <w:rFonts w:cs="Arial"/>
        </w:rPr>
        <w:t xml:space="preserve">public hearings. An environmental and health impact study </w:t>
      </w:r>
      <w:r w:rsidR="00F96886">
        <w:rPr>
          <w:rFonts w:cs="Arial"/>
        </w:rPr>
        <w:t>of</w:t>
      </w:r>
      <w:r w:rsidR="00857BA9">
        <w:rPr>
          <w:rFonts w:cs="Arial"/>
        </w:rPr>
        <w:t xml:space="preserve"> the plant </w:t>
      </w:r>
      <w:r w:rsidR="00857BA9" w:rsidRPr="00857BA9">
        <w:rPr>
          <w:rFonts w:cs="Arial"/>
        </w:rPr>
        <w:t>has been completed and is scheduled to be examined by relevant authorities, including the National Environment Board.</w:t>
      </w:r>
    </w:p>
    <w:p w:rsidR="006160F1" w:rsidRDefault="003D3B4E" w:rsidP="0026766F">
      <w:pPr>
        <w:pStyle w:val="AIAdditionalinformationtext"/>
        <w:tabs>
          <w:tab w:val="clear" w:pos="567"/>
        </w:tabs>
        <w:rPr>
          <w:rFonts w:cs="Arial"/>
        </w:rPr>
      </w:pPr>
      <w:r>
        <w:rPr>
          <w:rFonts w:cs="Arial"/>
        </w:rPr>
        <w:t>In</w:t>
      </w:r>
      <w:r w:rsidR="006160F1">
        <w:rPr>
          <w:rFonts w:cs="Arial"/>
        </w:rPr>
        <w:t xml:space="preserve"> the days following the arrests in Songkhla province, members of the National Human Rights Commission of Thailand and the UN Office of the High Commissioner for Human Rights called for the deta</w:t>
      </w:r>
      <w:r w:rsidR="009474F0">
        <w:rPr>
          <w:rFonts w:cs="Arial"/>
        </w:rPr>
        <w:t xml:space="preserve">inees to be released and all charges against them to be dropped. </w:t>
      </w:r>
    </w:p>
    <w:p w:rsidR="006160F1" w:rsidRDefault="009474F0" w:rsidP="00795FAA">
      <w:pPr>
        <w:pStyle w:val="AIAdditionalinformationtext"/>
        <w:rPr>
          <w:rFonts w:cs="Arial"/>
        </w:rPr>
      </w:pPr>
      <w:r>
        <w:rPr>
          <w:rFonts w:cs="Arial"/>
        </w:rPr>
        <w:t xml:space="preserve">Since coming to power in a military coup in May 2014, the National Council for Peace and Order (NCPO) has severely restricted the right to freedom of assembly. Among other actions, the NCPO has strictly enforced a ban on “political gatherings” of five or more persons and has passed a restrictive Public Assembly Act. </w:t>
      </w:r>
      <w:r w:rsidR="000B281E">
        <w:rPr>
          <w:rFonts w:cs="Arial"/>
        </w:rPr>
        <w:t xml:space="preserve">Authorities declared the march in Songkhla province to be illegal per the terms of the Public Assembly Act after declining to give permission to the march organizers. </w:t>
      </w:r>
    </w:p>
    <w:p w:rsidR="00857BA9" w:rsidRPr="00857BA9" w:rsidRDefault="00857BA9" w:rsidP="00857BA9">
      <w:pPr>
        <w:pStyle w:val="AIAdditionalinformationtext"/>
        <w:rPr>
          <w:rFonts w:cs="Arial"/>
        </w:rPr>
      </w:pPr>
      <w:r w:rsidRPr="00857BA9">
        <w:rPr>
          <w:rFonts w:cs="Arial"/>
        </w:rPr>
        <w:t>Opponents of large-scale coal</w:t>
      </w:r>
      <w:r w:rsidR="00FE563C">
        <w:rPr>
          <w:rFonts w:cs="Arial"/>
        </w:rPr>
        <w:t>-</w:t>
      </w:r>
      <w:r w:rsidRPr="00857BA9">
        <w:rPr>
          <w:rFonts w:cs="Arial"/>
        </w:rPr>
        <w:t xml:space="preserve">fired power projects are concerned that executive orders issued by the ruling military government may facilitate the construction of such projects </w:t>
      </w:r>
      <w:r w:rsidR="003D3B4E">
        <w:rPr>
          <w:rFonts w:cs="Arial"/>
        </w:rPr>
        <w:t xml:space="preserve">without adequate consultation of local communities. </w:t>
      </w:r>
      <w:r w:rsidR="000B6EAF">
        <w:rPr>
          <w:rFonts w:cs="Arial"/>
        </w:rPr>
        <w:t>T</w:t>
      </w:r>
      <w:r w:rsidRPr="00857BA9">
        <w:rPr>
          <w:rFonts w:cs="Arial"/>
        </w:rPr>
        <w:t xml:space="preserve">he Prime Minister has used sweeping powers under Article 44 of interim constitution to issue Head of NCPO Order 4/2016 and 9/2016, which exempt </w:t>
      </w:r>
      <w:r w:rsidR="00546CE9">
        <w:rPr>
          <w:rFonts w:cs="Arial"/>
        </w:rPr>
        <w:t>development</w:t>
      </w:r>
      <w:r w:rsidRPr="00857BA9">
        <w:rPr>
          <w:rFonts w:cs="Arial"/>
        </w:rPr>
        <w:t xml:space="preserve"> projects from urban planning</w:t>
      </w:r>
      <w:r w:rsidR="00546CE9">
        <w:rPr>
          <w:rFonts w:cs="Arial"/>
        </w:rPr>
        <w:t xml:space="preserve"> and environmental </w:t>
      </w:r>
      <w:r w:rsidR="00C3264D">
        <w:rPr>
          <w:rFonts w:cs="Arial"/>
        </w:rPr>
        <w:t>regulations</w:t>
      </w:r>
      <w:r w:rsidRPr="00857BA9">
        <w:rPr>
          <w:rFonts w:cs="Arial"/>
        </w:rPr>
        <w:t xml:space="preserve">, and </w:t>
      </w:r>
      <w:r w:rsidR="00FE563C">
        <w:rPr>
          <w:rFonts w:cs="Arial"/>
        </w:rPr>
        <w:t xml:space="preserve">to </w:t>
      </w:r>
      <w:r w:rsidRPr="00857BA9">
        <w:rPr>
          <w:rFonts w:cs="Arial"/>
        </w:rPr>
        <w:t>amend environmental laws to bypass scrutiny of certain activities.</w:t>
      </w:r>
    </w:p>
    <w:p w:rsidR="00857BA9" w:rsidRPr="00F95961" w:rsidRDefault="00857BA9" w:rsidP="00857BA9">
      <w:pPr>
        <w:pStyle w:val="AIAdditionalinformationtext"/>
        <w:tabs>
          <w:tab w:val="clear" w:pos="567"/>
        </w:tabs>
        <w:rPr>
          <w:rFonts w:cs="Arial"/>
        </w:rPr>
      </w:pPr>
      <w:r w:rsidRPr="00857BA9">
        <w:rPr>
          <w:rFonts w:cs="Arial"/>
        </w:rPr>
        <w:t>Community activists opposing infrastructural and development projects in Thailand have faced threats</w:t>
      </w:r>
      <w:r w:rsidR="000B281E">
        <w:rPr>
          <w:rFonts w:cs="Arial"/>
        </w:rPr>
        <w:t>,</w:t>
      </w:r>
      <w:r w:rsidRPr="00857BA9">
        <w:rPr>
          <w:rFonts w:cs="Arial"/>
        </w:rPr>
        <w:t xml:space="preserve"> violence and judicial harassment</w:t>
      </w:r>
      <w:r w:rsidR="000B281E">
        <w:rPr>
          <w:rFonts w:cs="Arial"/>
        </w:rPr>
        <w:t>,</w:t>
      </w:r>
      <w:r w:rsidR="000B281E" w:rsidRPr="00857BA9">
        <w:rPr>
          <w:rFonts w:cs="Arial"/>
        </w:rPr>
        <w:t xml:space="preserve"> including criminal defamation </w:t>
      </w:r>
      <w:r w:rsidR="000B281E">
        <w:rPr>
          <w:rFonts w:cs="Arial"/>
        </w:rPr>
        <w:t>proceedings,</w:t>
      </w:r>
      <w:r w:rsidRPr="00857BA9">
        <w:rPr>
          <w:rFonts w:cs="Arial"/>
        </w:rPr>
        <w:t xml:space="preserve"> </w:t>
      </w:r>
      <w:r w:rsidR="000B281E">
        <w:rPr>
          <w:rFonts w:cs="Arial"/>
        </w:rPr>
        <w:t>as a result of</w:t>
      </w:r>
      <w:r w:rsidRPr="00857BA9">
        <w:rPr>
          <w:rFonts w:cs="Arial"/>
        </w:rPr>
        <w:t xml:space="preserve"> their </w:t>
      </w:r>
      <w:r w:rsidR="000B281E">
        <w:rPr>
          <w:rFonts w:cs="Arial"/>
        </w:rPr>
        <w:t>activism</w:t>
      </w:r>
      <w:r w:rsidRPr="00857BA9">
        <w:rPr>
          <w:rFonts w:cs="Arial"/>
        </w:rPr>
        <w:t xml:space="preserve">. </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795FAA">
        <w:rPr>
          <w:rFonts w:ascii="Arial" w:hAnsi="Arial" w:cs="Arial"/>
          <w:sz w:val="16"/>
          <w:szCs w:val="16"/>
        </w:rPr>
        <w:t xml:space="preserve"> group</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95FAA">
        <w:rPr>
          <w:rFonts w:ascii="Arial" w:hAnsi="Arial" w:cs="Arial"/>
          <w:sz w:val="16"/>
          <w:szCs w:val="16"/>
        </w:rPr>
        <w:t xml:space="preserve"> both</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0C7188">
          <w:footerReference w:type="first" r:id="rId14"/>
          <w:type w:val="continuous"/>
          <w:pgSz w:w="12240" w:h="15840" w:code="1"/>
          <w:pgMar w:top="720" w:right="720" w:bottom="2160" w:left="720" w:header="0" w:footer="567" w:gutter="0"/>
          <w:cols w:space="567"/>
          <w:titlePg/>
          <w:docGrid w:linePitch="360"/>
        </w:sectPr>
      </w:pPr>
    </w:p>
    <w:p w:rsidR="0026766F" w:rsidRPr="00F95961" w:rsidRDefault="0026766F" w:rsidP="0026766F">
      <w:pPr>
        <w:pStyle w:val="AITextSmallNoLineSpacing"/>
        <w:jc w:val="right"/>
        <w:rPr>
          <w:rFonts w:cs="Arial"/>
          <w:sz w:val="18"/>
        </w:rPr>
      </w:pPr>
    </w:p>
    <w:p w:rsidR="0026766F" w:rsidRPr="00F95961" w:rsidRDefault="0026766F" w:rsidP="0026766F">
      <w:pPr>
        <w:pStyle w:val="AITextSmallNoLineSpacing"/>
        <w:jc w:val="right"/>
        <w:rPr>
          <w:rFonts w:cs="Arial"/>
          <w:sz w:val="18"/>
        </w:rPr>
      </w:pPr>
    </w:p>
    <w:p w:rsidR="001624EA" w:rsidRDefault="0026766F" w:rsidP="0026766F">
      <w:pPr>
        <w:spacing w:line="240" w:lineRule="exact"/>
        <w:rPr>
          <w:rFonts w:ascii="Arial" w:hAnsi="Arial" w:cs="Arial"/>
          <w:sz w:val="16"/>
          <w:szCs w:val="16"/>
        </w:rPr>
      </w:pPr>
      <w:r w:rsidRPr="00F95961">
        <w:rPr>
          <w:rFonts w:ascii="Arial" w:hAnsi="Arial" w:cs="Arial"/>
          <w:sz w:val="16"/>
          <w:szCs w:val="16"/>
        </w:rPr>
        <w:t xml:space="preserve">UA: </w:t>
      </w:r>
      <w:r w:rsidR="00F96886">
        <w:rPr>
          <w:rFonts w:ascii="Arial" w:hAnsi="Arial" w:cs="Arial"/>
          <w:sz w:val="16"/>
          <w:szCs w:val="16"/>
        </w:rPr>
        <w:t>260/17</w:t>
      </w:r>
      <w:r w:rsidRPr="00F95961">
        <w:rPr>
          <w:rFonts w:ascii="Arial" w:hAnsi="Arial" w:cs="Arial"/>
          <w:sz w:val="16"/>
          <w:szCs w:val="16"/>
        </w:rPr>
        <w:t xml:space="preserve"> Index: </w:t>
      </w:r>
      <w:r w:rsidR="00F96886">
        <w:rPr>
          <w:rFonts w:ascii="Arial" w:hAnsi="Arial" w:cs="Arial"/>
          <w:sz w:val="16"/>
          <w:szCs w:val="16"/>
        </w:rPr>
        <w:t>ASA 39/7527/2017</w:t>
      </w:r>
      <w:r w:rsidRPr="00F95961">
        <w:rPr>
          <w:rFonts w:ascii="Arial" w:hAnsi="Arial" w:cs="Arial"/>
          <w:sz w:val="16"/>
          <w:szCs w:val="16"/>
        </w:rPr>
        <w:t xml:space="preserve"> Issue Date: </w:t>
      </w:r>
      <w:r w:rsidR="00795FAA">
        <w:rPr>
          <w:rFonts w:ascii="Arial" w:hAnsi="Arial" w:cs="Arial"/>
          <w:sz w:val="16"/>
          <w:szCs w:val="16"/>
        </w:rPr>
        <w:t>4</w:t>
      </w:r>
      <w:r w:rsidR="002B4780">
        <w:rPr>
          <w:rFonts w:ascii="Arial" w:hAnsi="Arial" w:cs="Arial"/>
          <w:sz w:val="16"/>
          <w:szCs w:val="16"/>
        </w:rPr>
        <w:t xml:space="preserve"> December 2017</w:t>
      </w:r>
    </w:p>
    <w:p w:rsidR="0026766F" w:rsidRPr="00F95961" w:rsidRDefault="0026766F" w:rsidP="0026766F">
      <w:pPr>
        <w:spacing w:line="240" w:lineRule="exact"/>
        <w:rPr>
          <w:rFonts w:ascii="Arial" w:hAnsi="Arial" w:cs="Arial"/>
          <w:sz w:val="16"/>
          <w:szCs w:val="16"/>
        </w:rPr>
      </w:pPr>
    </w:p>
    <w:sectPr w:rsidR="0026766F" w:rsidRPr="00F95961" w:rsidSect="000C718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F4A" w:rsidRDefault="008A2F4A">
      <w:r>
        <w:separator/>
      </w:r>
    </w:p>
  </w:endnote>
  <w:endnote w:type="continuationSeparator" w:id="0">
    <w:p w:rsidR="008A2F4A" w:rsidRDefault="008A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A2F4A">
    <w:pPr>
      <w:pStyle w:val="Footer"/>
    </w:pPr>
    <w:r w:rsidRPr="00416C01">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0DE" w:rsidRPr="00D158C3" w:rsidRDefault="008C20DE" w:rsidP="008C20D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C20DE" w:rsidRPr="00D158C3" w:rsidRDefault="008C20DE" w:rsidP="008C20DE">
    <w:pPr>
      <w:jc w:val="center"/>
      <w:rPr>
        <w:rFonts w:ascii="Arial" w:hAnsi="Arial" w:cs="Arial"/>
        <w:sz w:val="16"/>
        <w:szCs w:val="16"/>
      </w:rPr>
    </w:pPr>
    <w:r w:rsidRPr="00D158C3">
      <w:rPr>
        <w:rFonts w:ascii="Arial" w:hAnsi="Arial" w:cs="Arial"/>
        <w:sz w:val="16"/>
        <w:szCs w:val="16"/>
      </w:rPr>
      <w:t>T (212) 807- 8400 | uan@aiusa.org | www.amnestyusa.org/uan</w:t>
    </w:r>
  </w:p>
  <w:p w:rsidR="008C20DE" w:rsidRDefault="008C2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F4A" w:rsidRDefault="008A2F4A">
      <w:r>
        <w:separator/>
      </w:r>
    </w:p>
  </w:footnote>
  <w:footnote w:type="continuationSeparator" w:id="0">
    <w:p w:rsidR="008A2F4A" w:rsidRDefault="008A2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9D0D4F">
      <w:rPr>
        <w:rFonts w:ascii="Amnesty Trade Gothic" w:hAnsi="Amnesty Trade Gothic"/>
        <w:sz w:val="16"/>
        <w:szCs w:val="16"/>
      </w:rPr>
      <w:t>260/17</w:t>
    </w:r>
    <w:r>
      <w:rPr>
        <w:rFonts w:ascii="Amnesty Trade Gothic" w:hAnsi="Amnesty Trade Gothic"/>
        <w:sz w:val="16"/>
        <w:szCs w:val="16"/>
      </w:rPr>
      <w:t xml:space="preserve"> Index: </w:t>
    </w:r>
    <w:r w:rsidR="009D0D4F">
      <w:rPr>
        <w:rFonts w:ascii="Amnesty Trade Gothic" w:hAnsi="Amnesty Trade Gothic"/>
        <w:sz w:val="16"/>
        <w:szCs w:val="16"/>
      </w:rPr>
      <w:t>ASA 39/7527/2017</w:t>
    </w:r>
    <w:r>
      <w:rPr>
        <w:rFonts w:ascii="Amnesty Trade Gothic" w:hAnsi="Amnesty Trade Gothic"/>
        <w:sz w:val="16"/>
        <w:szCs w:val="16"/>
      </w:rPr>
      <w:t xml:space="preserve"> </w:t>
    </w:r>
    <w:r w:rsidR="009D0D4F">
      <w:rPr>
        <w:rFonts w:ascii="Amnesty Trade Gothic" w:hAnsi="Amnesty Trade Gothic"/>
        <w:sz w:val="16"/>
        <w:szCs w:val="16"/>
      </w:rPr>
      <w:t>Thailand</w:t>
    </w:r>
    <w:r>
      <w:rPr>
        <w:rFonts w:ascii="Amnesty Trade Gothic" w:hAnsi="Amnesty Trade Gothic"/>
        <w:sz w:val="16"/>
        <w:szCs w:val="16"/>
      </w:rPr>
      <w:tab/>
      <w:t xml:space="preserve">Date: </w:t>
    </w:r>
    <w:r w:rsidR="00795FAA">
      <w:rPr>
        <w:rFonts w:ascii="Amnesty Trade Gothic" w:hAnsi="Amnesty Trade Gothic"/>
        <w:sz w:val="16"/>
        <w:szCs w:val="16"/>
      </w:rPr>
      <w:t>4</w:t>
    </w:r>
    <w:r w:rsidR="009D0D4F">
      <w:rPr>
        <w:rFonts w:ascii="Amnesty Trade Gothic" w:hAnsi="Amnesty Trade Gothic"/>
        <w:sz w:val="16"/>
        <w:szCs w:val="16"/>
      </w:rPr>
      <w:t xml:space="preserve"> December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EC"/>
    <w:rsid w:val="00023EE0"/>
    <w:rsid w:val="000B23F7"/>
    <w:rsid w:val="000B281E"/>
    <w:rsid w:val="000B4E18"/>
    <w:rsid w:val="000B6EAF"/>
    <w:rsid w:val="000C7188"/>
    <w:rsid w:val="000D0892"/>
    <w:rsid w:val="000F0AF1"/>
    <w:rsid w:val="000F11B8"/>
    <w:rsid w:val="00114598"/>
    <w:rsid w:val="001411BF"/>
    <w:rsid w:val="00161AE5"/>
    <w:rsid w:val="001624EA"/>
    <w:rsid w:val="001671E0"/>
    <w:rsid w:val="001951FB"/>
    <w:rsid w:val="00196F3C"/>
    <w:rsid w:val="001B2F7C"/>
    <w:rsid w:val="001B7B2B"/>
    <w:rsid w:val="001E0993"/>
    <w:rsid w:val="00214F4F"/>
    <w:rsid w:val="0024010C"/>
    <w:rsid w:val="0026766F"/>
    <w:rsid w:val="0027166B"/>
    <w:rsid w:val="002923B7"/>
    <w:rsid w:val="002932CE"/>
    <w:rsid w:val="002B4780"/>
    <w:rsid w:val="00310926"/>
    <w:rsid w:val="00347243"/>
    <w:rsid w:val="00391E5F"/>
    <w:rsid w:val="003A2A73"/>
    <w:rsid w:val="003D377A"/>
    <w:rsid w:val="003D3B4E"/>
    <w:rsid w:val="003D66CD"/>
    <w:rsid w:val="003E60A0"/>
    <w:rsid w:val="00415A74"/>
    <w:rsid w:val="00416C01"/>
    <w:rsid w:val="00475586"/>
    <w:rsid w:val="00483E30"/>
    <w:rsid w:val="004D19C7"/>
    <w:rsid w:val="004E32CA"/>
    <w:rsid w:val="004E6A6E"/>
    <w:rsid w:val="005040F2"/>
    <w:rsid w:val="00510D15"/>
    <w:rsid w:val="0051429C"/>
    <w:rsid w:val="005149A9"/>
    <w:rsid w:val="0053584A"/>
    <w:rsid w:val="00546CE9"/>
    <w:rsid w:val="005534BC"/>
    <w:rsid w:val="005A0A9B"/>
    <w:rsid w:val="005A229D"/>
    <w:rsid w:val="005A58EB"/>
    <w:rsid w:val="005C2CBA"/>
    <w:rsid w:val="005C41FB"/>
    <w:rsid w:val="005D159E"/>
    <w:rsid w:val="005E3947"/>
    <w:rsid w:val="005F0D06"/>
    <w:rsid w:val="005F29C5"/>
    <w:rsid w:val="005F36E8"/>
    <w:rsid w:val="00606C38"/>
    <w:rsid w:val="006160F1"/>
    <w:rsid w:val="00646B6B"/>
    <w:rsid w:val="00676731"/>
    <w:rsid w:val="006814D6"/>
    <w:rsid w:val="006820E8"/>
    <w:rsid w:val="0069499F"/>
    <w:rsid w:val="006C2190"/>
    <w:rsid w:val="006C3DE2"/>
    <w:rsid w:val="007130E7"/>
    <w:rsid w:val="007179E8"/>
    <w:rsid w:val="00730C6C"/>
    <w:rsid w:val="00736B40"/>
    <w:rsid w:val="007479B8"/>
    <w:rsid w:val="00757200"/>
    <w:rsid w:val="007620A6"/>
    <w:rsid w:val="0077354F"/>
    <w:rsid w:val="00795D45"/>
    <w:rsid w:val="00795FAA"/>
    <w:rsid w:val="007A1959"/>
    <w:rsid w:val="007A5DA8"/>
    <w:rsid w:val="007C16EA"/>
    <w:rsid w:val="007E0CAD"/>
    <w:rsid w:val="007E57A7"/>
    <w:rsid w:val="00815508"/>
    <w:rsid w:val="00817483"/>
    <w:rsid w:val="008224D0"/>
    <w:rsid w:val="008241AB"/>
    <w:rsid w:val="00857BA9"/>
    <w:rsid w:val="0086100E"/>
    <w:rsid w:val="0086363D"/>
    <w:rsid w:val="00875E19"/>
    <w:rsid w:val="008A2F4A"/>
    <w:rsid w:val="008B46E3"/>
    <w:rsid w:val="008C20DE"/>
    <w:rsid w:val="008C36C6"/>
    <w:rsid w:val="008C6392"/>
    <w:rsid w:val="008E48B0"/>
    <w:rsid w:val="008F64FC"/>
    <w:rsid w:val="009144AA"/>
    <w:rsid w:val="00946781"/>
    <w:rsid w:val="009474F0"/>
    <w:rsid w:val="00950C7F"/>
    <w:rsid w:val="00963CA3"/>
    <w:rsid w:val="009774EC"/>
    <w:rsid w:val="00985339"/>
    <w:rsid w:val="00987C31"/>
    <w:rsid w:val="009971C5"/>
    <w:rsid w:val="009C0BC3"/>
    <w:rsid w:val="009D0D4F"/>
    <w:rsid w:val="009D5F0B"/>
    <w:rsid w:val="009E0910"/>
    <w:rsid w:val="009F4BB3"/>
    <w:rsid w:val="00A30665"/>
    <w:rsid w:val="00A367D8"/>
    <w:rsid w:val="00A67594"/>
    <w:rsid w:val="00A87005"/>
    <w:rsid w:val="00AA79FC"/>
    <w:rsid w:val="00AF4CF9"/>
    <w:rsid w:val="00B03AB4"/>
    <w:rsid w:val="00B043D9"/>
    <w:rsid w:val="00B067FF"/>
    <w:rsid w:val="00B06E79"/>
    <w:rsid w:val="00B22D7A"/>
    <w:rsid w:val="00B37846"/>
    <w:rsid w:val="00B4038D"/>
    <w:rsid w:val="00B4432F"/>
    <w:rsid w:val="00B60FB0"/>
    <w:rsid w:val="00B76239"/>
    <w:rsid w:val="00B811E7"/>
    <w:rsid w:val="00B84EF8"/>
    <w:rsid w:val="00B9147D"/>
    <w:rsid w:val="00BA31FC"/>
    <w:rsid w:val="00BE4AEB"/>
    <w:rsid w:val="00BF372F"/>
    <w:rsid w:val="00C005D4"/>
    <w:rsid w:val="00C264C5"/>
    <w:rsid w:val="00C3264D"/>
    <w:rsid w:val="00C4292E"/>
    <w:rsid w:val="00C4318D"/>
    <w:rsid w:val="00C52BE0"/>
    <w:rsid w:val="00C64997"/>
    <w:rsid w:val="00CC7524"/>
    <w:rsid w:val="00CE6658"/>
    <w:rsid w:val="00D0106D"/>
    <w:rsid w:val="00D03746"/>
    <w:rsid w:val="00D20DEB"/>
    <w:rsid w:val="00D63AA5"/>
    <w:rsid w:val="00D6401F"/>
    <w:rsid w:val="00D85FE8"/>
    <w:rsid w:val="00DC5FB0"/>
    <w:rsid w:val="00DD777F"/>
    <w:rsid w:val="00DF0C26"/>
    <w:rsid w:val="00E23769"/>
    <w:rsid w:val="00E2387F"/>
    <w:rsid w:val="00E601DC"/>
    <w:rsid w:val="00E6735E"/>
    <w:rsid w:val="00E8339A"/>
    <w:rsid w:val="00E96397"/>
    <w:rsid w:val="00E97E64"/>
    <w:rsid w:val="00EA7847"/>
    <w:rsid w:val="00EB3D70"/>
    <w:rsid w:val="00EC130D"/>
    <w:rsid w:val="00EC2C85"/>
    <w:rsid w:val="00ED61F1"/>
    <w:rsid w:val="00F02B5F"/>
    <w:rsid w:val="00F20743"/>
    <w:rsid w:val="00F25545"/>
    <w:rsid w:val="00F54365"/>
    <w:rsid w:val="00F7781E"/>
    <w:rsid w:val="00F95961"/>
    <w:rsid w:val="00F96886"/>
    <w:rsid w:val="00FD5D1A"/>
    <w:rsid w:val="00FE563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96E316-BA54-4ADF-8181-49123974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857BA9"/>
    <w:rPr>
      <w:rFonts w:ascii="Segoe UI" w:hAnsi="Segoe UI" w:cs="Segoe UI"/>
      <w:sz w:val="18"/>
      <w:szCs w:val="18"/>
    </w:rPr>
  </w:style>
  <w:style w:type="character" w:customStyle="1" w:styleId="BalloonTextChar">
    <w:name w:val="Balloon Text Char"/>
    <w:basedOn w:val="DefaultParagraphFont"/>
    <w:link w:val="BalloonText"/>
    <w:uiPriority w:val="99"/>
    <w:locked/>
    <w:rsid w:val="00857BA9"/>
    <w:rPr>
      <w:rFonts w:ascii="Segoe UI" w:hAnsi="Segoe UI" w:cs="Segoe UI"/>
      <w:sz w:val="18"/>
      <w:szCs w:val="18"/>
      <w:lang w:val="x-none" w:eastAsia="zh-CN"/>
    </w:rPr>
  </w:style>
  <w:style w:type="character" w:styleId="CommentReference">
    <w:name w:val="annotation reference"/>
    <w:basedOn w:val="DefaultParagraphFont"/>
    <w:uiPriority w:val="99"/>
    <w:rsid w:val="00857BA9"/>
    <w:rPr>
      <w:rFonts w:cs="Times New Roman"/>
      <w:sz w:val="16"/>
      <w:szCs w:val="16"/>
    </w:rPr>
  </w:style>
  <w:style w:type="paragraph" w:styleId="CommentText">
    <w:name w:val="annotation text"/>
    <w:basedOn w:val="Normal"/>
    <w:link w:val="CommentTextChar"/>
    <w:uiPriority w:val="99"/>
    <w:rsid w:val="00857BA9"/>
    <w:rPr>
      <w:sz w:val="20"/>
      <w:szCs w:val="20"/>
    </w:rPr>
  </w:style>
  <w:style w:type="character" w:customStyle="1" w:styleId="CommentTextChar">
    <w:name w:val="Comment Text Char"/>
    <w:basedOn w:val="DefaultParagraphFont"/>
    <w:link w:val="CommentText"/>
    <w:uiPriority w:val="99"/>
    <w:locked/>
    <w:rsid w:val="00857BA9"/>
    <w:rPr>
      <w:rFonts w:cs="Times New Roman"/>
      <w:lang w:val="x-none" w:eastAsia="zh-CN"/>
    </w:rPr>
  </w:style>
  <w:style w:type="paragraph" w:styleId="CommentSubject">
    <w:name w:val="annotation subject"/>
    <w:basedOn w:val="CommentText"/>
    <w:next w:val="CommentText"/>
    <w:link w:val="CommentSubjectChar"/>
    <w:uiPriority w:val="99"/>
    <w:rsid w:val="00857BA9"/>
    <w:rPr>
      <w:b/>
      <w:bCs/>
    </w:rPr>
  </w:style>
  <w:style w:type="character" w:customStyle="1" w:styleId="CommentSubjectChar">
    <w:name w:val="Comment Subject Char"/>
    <w:basedOn w:val="CommentTextChar"/>
    <w:link w:val="CommentSubject"/>
    <w:uiPriority w:val="99"/>
    <w:locked/>
    <w:rsid w:val="00857BA9"/>
    <w:rPr>
      <w:rFonts w:cs="Times New Roman"/>
      <w:b/>
      <w:bCs/>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8339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8339A"/>
    <w:rPr>
      <w:rFonts w:ascii="Consolas" w:eastAsiaTheme="minorHAnsi" w:hAnsi="Consolas" w:cstheme="minorBidi"/>
      <w:sz w:val="21"/>
      <w:szCs w:val="21"/>
      <w:lang w:val="en-US" w:eastAsia="en-US"/>
    </w:rPr>
  </w:style>
  <w:style w:type="character" w:styleId="Hyperlink">
    <w:name w:val="Hyperlink"/>
    <w:basedOn w:val="DefaultParagraphFont"/>
    <w:uiPriority w:val="99"/>
    <w:rsid w:val="00E833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thaiembdc.org/conta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foreign@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918</Words>
  <Characters>5236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Matthew Bugher</dc:creator>
  <cp:keywords/>
  <dc:description/>
  <cp:lastModifiedBy>IAR2 Team</cp:lastModifiedBy>
  <cp:revision>2</cp:revision>
  <dcterms:created xsi:type="dcterms:W3CDTF">2017-12-04T17:29:00Z</dcterms:created>
  <dcterms:modified xsi:type="dcterms:W3CDTF">2017-12-04T17:29:00Z</dcterms:modified>
</cp:coreProperties>
</file>