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37186F" w:rsidRDefault="006C276D" w:rsidP="005C41FB">
      <w:pPr>
        <w:rPr>
          <w:rStyle w:val="AIHeadline"/>
          <w:rFonts w:cs="Arial"/>
          <w:snapToGrid w:val="0"/>
          <w:sz w:val="34"/>
          <w:szCs w:val="34"/>
        </w:rPr>
      </w:pPr>
      <w:r w:rsidRPr="0037186F">
        <w:rPr>
          <w:rStyle w:val="AIHeadline"/>
          <w:rFonts w:cs="Arial"/>
          <w:snapToGrid w:val="0"/>
          <w:sz w:val="34"/>
          <w:szCs w:val="34"/>
        </w:rPr>
        <w:t xml:space="preserve">Florida carries out </w:t>
      </w:r>
      <w:r w:rsidR="00074B7A" w:rsidRPr="0037186F">
        <w:rPr>
          <w:rStyle w:val="AIHeadline"/>
          <w:rFonts w:cs="Arial"/>
          <w:snapToGrid w:val="0"/>
          <w:sz w:val="34"/>
          <w:szCs w:val="34"/>
        </w:rPr>
        <w:t xml:space="preserve">its third </w:t>
      </w:r>
      <w:r w:rsidR="00BB205A" w:rsidRPr="0037186F">
        <w:rPr>
          <w:rStyle w:val="AIHeadline"/>
          <w:rFonts w:cs="Arial"/>
          <w:snapToGrid w:val="0"/>
          <w:sz w:val="34"/>
          <w:szCs w:val="34"/>
        </w:rPr>
        <w:t>execution</w:t>
      </w:r>
      <w:r w:rsidR="00074B7A" w:rsidRPr="0037186F">
        <w:rPr>
          <w:rStyle w:val="AIHeadline"/>
          <w:rFonts w:cs="Arial"/>
          <w:snapToGrid w:val="0"/>
          <w:sz w:val="34"/>
          <w:szCs w:val="34"/>
        </w:rPr>
        <w:t xml:space="preserve"> of 2017</w:t>
      </w:r>
    </w:p>
    <w:p w:rsidR="002F4676" w:rsidRPr="001210FC" w:rsidRDefault="007B7073" w:rsidP="002F4676">
      <w:pPr>
        <w:pStyle w:val="AIintropara"/>
        <w:rPr>
          <w:rFonts w:cs="Arial"/>
          <w:sz w:val="18"/>
          <w:szCs w:val="18"/>
        </w:rPr>
      </w:pPr>
      <w:r>
        <w:rPr>
          <w:rFonts w:cs="Arial"/>
        </w:rPr>
        <w:t>Patrick Hannon</w:t>
      </w:r>
      <w:r w:rsidR="002C2C2F">
        <w:rPr>
          <w:rFonts w:cs="Arial"/>
        </w:rPr>
        <w:t xml:space="preserve"> </w:t>
      </w:r>
      <w:r w:rsidR="00BB205A">
        <w:rPr>
          <w:rFonts w:cs="Arial"/>
        </w:rPr>
        <w:t>was</w:t>
      </w:r>
      <w:r w:rsidR="000A6AB1">
        <w:rPr>
          <w:rFonts w:cs="Arial"/>
        </w:rPr>
        <w:t xml:space="preserve"> executed in </w:t>
      </w:r>
      <w:r w:rsidR="00BB205A">
        <w:rPr>
          <w:rFonts w:cs="Arial"/>
        </w:rPr>
        <w:t xml:space="preserve">Florida </w:t>
      </w:r>
      <w:r>
        <w:rPr>
          <w:rFonts w:cs="Arial"/>
        </w:rPr>
        <w:t>on 8</w:t>
      </w:r>
      <w:r w:rsidR="002F2B16">
        <w:rPr>
          <w:rFonts w:cs="Arial"/>
        </w:rPr>
        <w:t xml:space="preserve"> November</w:t>
      </w:r>
      <w:r w:rsidR="0075174E">
        <w:rPr>
          <w:rFonts w:cs="Arial"/>
        </w:rPr>
        <w:t xml:space="preserve">. </w:t>
      </w:r>
      <w:r w:rsidR="001D182D">
        <w:rPr>
          <w:rFonts w:cs="Arial"/>
        </w:rPr>
        <w:t xml:space="preserve">He </w:t>
      </w:r>
      <w:r w:rsidR="00D11D2F">
        <w:rPr>
          <w:rFonts w:cs="Arial"/>
        </w:rPr>
        <w:t xml:space="preserve">was convicted in July 1991 of </w:t>
      </w:r>
      <w:r w:rsidR="00D624A7">
        <w:rPr>
          <w:rFonts w:cs="Arial"/>
        </w:rPr>
        <w:t xml:space="preserve">two </w:t>
      </w:r>
      <w:r w:rsidR="008B7A17">
        <w:rPr>
          <w:rFonts w:cs="Arial"/>
        </w:rPr>
        <w:t xml:space="preserve">murders </w:t>
      </w:r>
      <w:r w:rsidR="00D624A7">
        <w:rPr>
          <w:rFonts w:cs="Arial"/>
        </w:rPr>
        <w:t xml:space="preserve">committed </w:t>
      </w:r>
      <w:r w:rsidR="008B7A17">
        <w:rPr>
          <w:rFonts w:cs="Arial"/>
        </w:rPr>
        <w:t>six months e</w:t>
      </w:r>
      <w:r w:rsidR="001D182D">
        <w:rPr>
          <w:rFonts w:cs="Arial"/>
        </w:rPr>
        <w:t>arlier.</w:t>
      </w:r>
      <w:r w:rsidR="00952DA4">
        <w:rPr>
          <w:rFonts w:cs="Arial"/>
        </w:rPr>
        <w:t xml:space="preserve"> </w:t>
      </w:r>
      <w:r w:rsidR="00F62BFD">
        <w:rPr>
          <w:rFonts w:cs="Arial"/>
        </w:rPr>
        <w:t>The US Supreme Court consider</w:t>
      </w:r>
      <w:r w:rsidR="00D624A7">
        <w:rPr>
          <w:rFonts w:cs="Arial"/>
        </w:rPr>
        <w:t>ed</w:t>
      </w:r>
      <w:r w:rsidR="00F62BFD">
        <w:rPr>
          <w:rFonts w:cs="Arial"/>
        </w:rPr>
        <w:t xml:space="preserve"> final appeals but </w:t>
      </w:r>
      <w:r w:rsidR="00F62BFD" w:rsidRPr="001210FC">
        <w:rPr>
          <w:rFonts w:cs="Arial"/>
        </w:rPr>
        <w:t>eventually declined to intervene.</w:t>
      </w:r>
      <w:bookmarkStart w:id="0" w:name="_GoBack"/>
      <w:bookmarkEnd w:id="0"/>
    </w:p>
    <w:p w:rsidR="00074B7A" w:rsidRPr="001210FC" w:rsidRDefault="00074B7A" w:rsidP="00074B7A">
      <w:pPr>
        <w:pStyle w:val="AIBodytext"/>
        <w:tabs>
          <w:tab w:val="clear" w:pos="567"/>
        </w:tabs>
        <w:spacing w:after="0"/>
      </w:pPr>
      <w:r w:rsidRPr="001210FC">
        <w:rPr>
          <w:b/>
        </w:rPr>
        <w:t>Patrick Hannon</w:t>
      </w:r>
      <w:r w:rsidR="00DA2AAB" w:rsidRPr="001210FC">
        <w:t>’s execution, scheduled for 6pm</w:t>
      </w:r>
      <w:r w:rsidR="00DC1A52" w:rsidRPr="001210FC">
        <w:t xml:space="preserve"> on 8 November</w:t>
      </w:r>
      <w:r w:rsidR="00DA2AAB" w:rsidRPr="001210FC">
        <w:t xml:space="preserve">, was delayed while </w:t>
      </w:r>
      <w:r w:rsidRPr="001210FC">
        <w:t xml:space="preserve">the US Supreme Court </w:t>
      </w:r>
      <w:r w:rsidR="00DA2AAB" w:rsidRPr="001210FC">
        <w:t>considered final appeals. It declin</w:t>
      </w:r>
      <w:r w:rsidRPr="001210FC">
        <w:t>ed to intervene</w:t>
      </w:r>
      <w:r w:rsidR="00DA2AAB" w:rsidRPr="001210FC">
        <w:t xml:space="preserve">, the execution proceeded, and </w:t>
      </w:r>
      <w:r w:rsidRPr="001210FC">
        <w:t xml:space="preserve">Patrick Hannon was pronounced dead at 8.50pm. </w:t>
      </w:r>
      <w:r w:rsidR="00D624A7" w:rsidRPr="001210FC">
        <w:t>He</w:t>
      </w:r>
      <w:r w:rsidR="00F62BFD" w:rsidRPr="001210FC">
        <w:t xml:space="preserve"> was convicted in July 1991 of the murders of Brandon Snider and Robert Carter in Tampa six months earlier.</w:t>
      </w:r>
    </w:p>
    <w:p w:rsidR="00074B7A" w:rsidRPr="001210FC" w:rsidRDefault="00074B7A" w:rsidP="00D11D2F">
      <w:pPr>
        <w:pStyle w:val="AIBodytext"/>
        <w:tabs>
          <w:tab w:val="clear" w:pos="567"/>
        </w:tabs>
        <w:spacing w:after="0"/>
        <w:rPr>
          <w:sz w:val="18"/>
          <w:szCs w:val="18"/>
        </w:rPr>
      </w:pPr>
    </w:p>
    <w:p w:rsidR="00D11D2F" w:rsidRPr="001210FC" w:rsidRDefault="00D11D2F" w:rsidP="00D11D2F">
      <w:pPr>
        <w:pStyle w:val="AIBodytext"/>
        <w:tabs>
          <w:tab w:val="clear" w:pos="567"/>
        </w:tabs>
        <w:spacing w:after="0"/>
        <w:rPr>
          <w:sz w:val="18"/>
          <w:szCs w:val="18"/>
        </w:rPr>
      </w:pPr>
      <w:r w:rsidRPr="001210FC">
        <w:rPr>
          <w:sz w:val="18"/>
          <w:szCs w:val="18"/>
        </w:rPr>
        <w:t xml:space="preserve">On 12 January 2016, in </w:t>
      </w:r>
      <w:r w:rsidRPr="001210FC">
        <w:rPr>
          <w:i/>
          <w:sz w:val="18"/>
          <w:szCs w:val="18"/>
        </w:rPr>
        <w:t>Hurst v. Florida</w:t>
      </w:r>
      <w:r w:rsidRPr="001210FC">
        <w:rPr>
          <w:sz w:val="18"/>
          <w:szCs w:val="18"/>
        </w:rPr>
        <w:t xml:space="preserve">, the US Supreme Court ruled Florida’s capital sentencing scheme unconstitutional because it gave juries only an advisory role in sentencing. This, it said, was incompatible with its 2002 </w:t>
      </w:r>
      <w:r w:rsidRPr="001210FC">
        <w:rPr>
          <w:i/>
          <w:sz w:val="18"/>
          <w:szCs w:val="18"/>
        </w:rPr>
        <w:t>Ring v. Arizona</w:t>
      </w:r>
      <w:r w:rsidRPr="001210FC">
        <w:rPr>
          <w:sz w:val="18"/>
          <w:szCs w:val="18"/>
        </w:rPr>
        <w:t xml:space="preserve"> decision that the US Constitution requires juries, rather than judges, to make the factual findings necessary to sentence a defendant to death. In December 2016, the Florida Supreme Court ruled that </w:t>
      </w:r>
      <w:r w:rsidRPr="001210FC">
        <w:rPr>
          <w:i/>
          <w:sz w:val="18"/>
          <w:szCs w:val="18"/>
        </w:rPr>
        <w:t>Hurst</w:t>
      </w:r>
      <w:r w:rsidRPr="001210FC">
        <w:rPr>
          <w:sz w:val="18"/>
          <w:szCs w:val="18"/>
        </w:rPr>
        <w:t xml:space="preserve"> applied retroactively to just over half of the nearly 400 prisoners then on death row, who would be entitled to resentencing if the state failed to prove that the “</w:t>
      </w:r>
      <w:r w:rsidRPr="001210FC">
        <w:rPr>
          <w:i/>
          <w:sz w:val="18"/>
          <w:szCs w:val="18"/>
        </w:rPr>
        <w:t>Hurst</w:t>
      </w:r>
      <w:r w:rsidRPr="001210FC">
        <w:rPr>
          <w:sz w:val="18"/>
          <w:szCs w:val="18"/>
        </w:rPr>
        <w:t xml:space="preserve"> error” was “harmless”. Justice James Perry dissented, arguing that the majority had decided “to arbitrarily draw a line between June 23 and June 24, 2002 – the day before and the day after </w:t>
      </w:r>
      <w:r w:rsidRPr="001210FC">
        <w:rPr>
          <w:i/>
          <w:sz w:val="18"/>
          <w:szCs w:val="18"/>
        </w:rPr>
        <w:t>Ring</w:t>
      </w:r>
      <w:r w:rsidRPr="001210FC">
        <w:rPr>
          <w:sz w:val="18"/>
          <w:szCs w:val="18"/>
        </w:rPr>
        <w:t xml:space="preserve"> was decided”, but “does not offer a convincing rationale as to why 173 death sentenced persons should be treated differently than those whose sentences became final post-</w:t>
      </w:r>
      <w:r w:rsidRPr="001210FC">
        <w:rPr>
          <w:i/>
          <w:sz w:val="18"/>
          <w:szCs w:val="18"/>
        </w:rPr>
        <w:t>Ring</w:t>
      </w:r>
      <w:r w:rsidRPr="001210FC">
        <w:rPr>
          <w:sz w:val="18"/>
          <w:szCs w:val="18"/>
        </w:rPr>
        <w:t xml:space="preserve">…The majority’s application of </w:t>
      </w:r>
      <w:r w:rsidRPr="001210FC">
        <w:rPr>
          <w:i/>
          <w:sz w:val="18"/>
          <w:szCs w:val="18"/>
        </w:rPr>
        <w:t>Hurst v. Florida</w:t>
      </w:r>
      <w:r w:rsidRPr="001210FC">
        <w:rPr>
          <w:sz w:val="18"/>
          <w:szCs w:val="18"/>
        </w:rPr>
        <w:t xml:space="preserve"> makes constitutional protection depend on little more than a roll of the dice.” Justice Barbara Pariente also argued that </w:t>
      </w:r>
      <w:r w:rsidRPr="001210FC">
        <w:rPr>
          <w:i/>
          <w:sz w:val="18"/>
          <w:szCs w:val="18"/>
        </w:rPr>
        <w:t>Hurst</w:t>
      </w:r>
      <w:r w:rsidRPr="001210FC">
        <w:rPr>
          <w:sz w:val="18"/>
          <w:szCs w:val="18"/>
        </w:rPr>
        <w:t xml:space="preserve"> should apply retroactively to all death </w:t>
      </w:r>
      <w:r w:rsidR="00DA2AAB" w:rsidRPr="001210FC">
        <w:rPr>
          <w:sz w:val="18"/>
          <w:szCs w:val="18"/>
        </w:rPr>
        <w:t>sentences</w:t>
      </w:r>
      <w:r w:rsidRPr="001210FC">
        <w:rPr>
          <w:sz w:val="18"/>
          <w:szCs w:val="18"/>
        </w:rPr>
        <w:t xml:space="preserve">. </w:t>
      </w:r>
    </w:p>
    <w:p w:rsidR="00D11D2F" w:rsidRPr="001210FC" w:rsidRDefault="00D11D2F" w:rsidP="002F4676">
      <w:pPr>
        <w:pStyle w:val="AIBodytext"/>
        <w:tabs>
          <w:tab w:val="clear" w:pos="567"/>
        </w:tabs>
        <w:spacing w:after="0"/>
        <w:rPr>
          <w:b/>
          <w:sz w:val="18"/>
          <w:szCs w:val="18"/>
        </w:rPr>
      </w:pPr>
    </w:p>
    <w:p w:rsidR="00BF1638" w:rsidRPr="001210FC" w:rsidRDefault="00D11D2F" w:rsidP="002F4676">
      <w:pPr>
        <w:pStyle w:val="AIBodytext"/>
        <w:tabs>
          <w:tab w:val="clear" w:pos="567"/>
        </w:tabs>
        <w:spacing w:after="0"/>
        <w:rPr>
          <w:sz w:val="18"/>
          <w:szCs w:val="18"/>
        </w:rPr>
      </w:pPr>
      <w:r w:rsidRPr="001210FC">
        <w:rPr>
          <w:sz w:val="18"/>
          <w:szCs w:val="18"/>
        </w:rPr>
        <w:t xml:space="preserve">On 1 November, the Florida Supreme Court denied </w:t>
      </w:r>
      <w:r w:rsidR="00C65A76" w:rsidRPr="001210FC">
        <w:rPr>
          <w:sz w:val="18"/>
          <w:szCs w:val="18"/>
        </w:rPr>
        <w:t>Patrick Hannon</w:t>
      </w:r>
      <w:r w:rsidRPr="001210FC">
        <w:rPr>
          <w:sz w:val="18"/>
          <w:szCs w:val="18"/>
        </w:rPr>
        <w:t>’s</w:t>
      </w:r>
      <w:r w:rsidR="00DA2AAB" w:rsidRPr="001210FC">
        <w:rPr>
          <w:sz w:val="18"/>
          <w:szCs w:val="18"/>
        </w:rPr>
        <w:t xml:space="preserve"> latest appeal. </w:t>
      </w:r>
      <w:r w:rsidR="00952DA4" w:rsidRPr="001210FC">
        <w:rPr>
          <w:sz w:val="18"/>
          <w:szCs w:val="18"/>
        </w:rPr>
        <w:t xml:space="preserve">Justice </w:t>
      </w:r>
      <w:r w:rsidRPr="001210FC">
        <w:rPr>
          <w:sz w:val="18"/>
          <w:szCs w:val="18"/>
        </w:rPr>
        <w:t xml:space="preserve">Pariente </w:t>
      </w:r>
      <w:r w:rsidR="00952DA4" w:rsidRPr="001210FC">
        <w:rPr>
          <w:sz w:val="18"/>
          <w:szCs w:val="18"/>
        </w:rPr>
        <w:t>dissented, arguing</w:t>
      </w:r>
      <w:r w:rsidRPr="001210FC">
        <w:rPr>
          <w:sz w:val="18"/>
          <w:szCs w:val="18"/>
        </w:rPr>
        <w:t xml:space="preserve"> that </w:t>
      </w:r>
      <w:r w:rsidRPr="001210FC">
        <w:rPr>
          <w:i/>
          <w:sz w:val="18"/>
          <w:szCs w:val="18"/>
        </w:rPr>
        <w:t>Hurst</w:t>
      </w:r>
      <w:r w:rsidR="00952DA4" w:rsidRPr="001210FC">
        <w:rPr>
          <w:sz w:val="18"/>
          <w:szCs w:val="18"/>
        </w:rPr>
        <w:t xml:space="preserve"> should apply</w:t>
      </w:r>
      <w:r w:rsidR="00DA2AAB" w:rsidRPr="001210FC">
        <w:rPr>
          <w:sz w:val="18"/>
          <w:szCs w:val="18"/>
        </w:rPr>
        <w:t xml:space="preserve"> </w:t>
      </w:r>
      <w:r w:rsidR="00074B7A" w:rsidRPr="001210FC">
        <w:rPr>
          <w:sz w:val="18"/>
          <w:szCs w:val="18"/>
        </w:rPr>
        <w:t>to his sentence</w:t>
      </w:r>
      <w:r w:rsidR="00952DA4" w:rsidRPr="001210FC">
        <w:rPr>
          <w:sz w:val="18"/>
          <w:szCs w:val="18"/>
        </w:rPr>
        <w:t xml:space="preserve"> and </w:t>
      </w:r>
      <w:r w:rsidRPr="001210FC">
        <w:rPr>
          <w:sz w:val="18"/>
          <w:szCs w:val="18"/>
        </w:rPr>
        <w:t>that “because Hannon’s jury never heard the substantial mitigation that could have been presented if his counsel had performed a reasonable investigation, I would not rely on the jury’s unanimous recommendation for death to conclude that the Hurst error is ha</w:t>
      </w:r>
      <w:r w:rsidR="00DA2AAB" w:rsidRPr="001210FC">
        <w:rPr>
          <w:sz w:val="18"/>
          <w:szCs w:val="18"/>
        </w:rPr>
        <w:t>rmless</w:t>
      </w:r>
      <w:r w:rsidR="004E4E8A" w:rsidRPr="001210FC">
        <w:rPr>
          <w:sz w:val="18"/>
          <w:szCs w:val="18"/>
        </w:rPr>
        <w:t>”</w:t>
      </w:r>
      <w:r w:rsidR="00DA2AAB" w:rsidRPr="001210FC">
        <w:rPr>
          <w:sz w:val="18"/>
          <w:szCs w:val="18"/>
        </w:rPr>
        <w:t>.</w:t>
      </w:r>
      <w:r w:rsidR="004E4E8A" w:rsidRPr="001210FC">
        <w:rPr>
          <w:sz w:val="18"/>
          <w:szCs w:val="18"/>
        </w:rPr>
        <w:t xml:space="preserve"> </w:t>
      </w:r>
      <w:r w:rsidR="00952DA4" w:rsidRPr="001210FC">
        <w:rPr>
          <w:sz w:val="18"/>
          <w:szCs w:val="18"/>
        </w:rPr>
        <w:t>She</w:t>
      </w:r>
      <w:r w:rsidR="004E4E8A" w:rsidRPr="001210FC">
        <w:rPr>
          <w:sz w:val="18"/>
          <w:szCs w:val="18"/>
        </w:rPr>
        <w:t xml:space="preserve"> had been one of two Justices who had </w:t>
      </w:r>
      <w:r w:rsidR="00952DA4" w:rsidRPr="001210FC">
        <w:rPr>
          <w:sz w:val="18"/>
          <w:szCs w:val="18"/>
        </w:rPr>
        <w:t xml:space="preserve">argued </w:t>
      </w:r>
      <w:r w:rsidR="00DA2AAB" w:rsidRPr="001210FC">
        <w:rPr>
          <w:sz w:val="18"/>
          <w:szCs w:val="18"/>
        </w:rPr>
        <w:t xml:space="preserve">in 2006 that the </w:t>
      </w:r>
      <w:r w:rsidR="00EE1172" w:rsidRPr="001210FC">
        <w:rPr>
          <w:sz w:val="18"/>
          <w:szCs w:val="18"/>
        </w:rPr>
        <w:t xml:space="preserve">death sentence should be overturned because of his trial </w:t>
      </w:r>
      <w:r w:rsidR="004E4E8A" w:rsidRPr="001210FC">
        <w:rPr>
          <w:sz w:val="18"/>
          <w:szCs w:val="18"/>
        </w:rPr>
        <w:t>lawyer’s fai</w:t>
      </w:r>
      <w:r w:rsidR="00DA2AAB" w:rsidRPr="001210FC">
        <w:rPr>
          <w:sz w:val="18"/>
          <w:szCs w:val="18"/>
        </w:rPr>
        <w:t xml:space="preserve">lure to investigate and present </w:t>
      </w:r>
      <w:r w:rsidR="004E4E8A" w:rsidRPr="001210FC">
        <w:rPr>
          <w:sz w:val="18"/>
          <w:szCs w:val="18"/>
        </w:rPr>
        <w:t>compelling mitigati</w:t>
      </w:r>
      <w:r w:rsidR="00EE1172" w:rsidRPr="001210FC">
        <w:rPr>
          <w:sz w:val="18"/>
          <w:szCs w:val="18"/>
        </w:rPr>
        <w:t>on evidence</w:t>
      </w:r>
      <w:r w:rsidR="00DA2AAB" w:rsidRPr="001210FC">
        <w:rPr>
          <w:sz w:val="18"/>
          <w:szCs w:val="18"/>
        </w:rPr>
        <w:t>. D</w:t>
      </w:r>
      <w:r w:rsidR="00EE1172" w:rsidRPr="001210FC">
        <w:rPr>
          <w:sz w:val="18"/>
          <w:szCs w:val="18"/>
        </w:rPr>
        <w:t xml:space="preserve">issenting again now, she argued </w:t>
      </w:r>
      <w:r w:rsidR="004E4E8A" w:rsidRPr="001210FC">
        <w:rPr>
          <w:sz w:val="18"/>
          <w:szCs w:val="18"/>
        </w:rPr>
        <w:t xml:space="preserve">that not only was the jury “denied access to voluminous evidence of mitigation”, Patrick Hannon’s co-defendant, “who had personal motivation to commit the crime and first attacked the targeted victim, received a life sentence of which this Court was unaware when it affirmed Hannon’s sentences on direct appeal” (in 1994). </w:t>
      </w:r>
    </w:p>
    <w:p w:rsidR="004E4E8A" w:rsidRPr="001210FC" w:rsidRDefault="004E4E8A" w:rsidP="002F4676">
      <w:pPr>
        <w:pStyle w:val="AIBodytext"/>
        <w:tabs>
          <w:tab w:val="clear" w:pos="567"/>
        </w:tabs>
        <w:spacing w:after="0"/>
        <w:rPr>
          <w:sz w:val="18"/>
          <w:szCs w:val="18"/>
        </w:rPr>
      </w:pPr>
    </w:p>
    <w:p w:rsidR="00BB205A" w:rsidRPr="001210FC" w:rsidRDefault="004E4E8A" w:rsidP="00952DA4">
      <w:pPr>
        <w:pStyle w:val="AIBodytext"/>
        <w:rPr>
          <w:sz w:val="18"/>
          <w:szCs w:val="18"/>
        </w:rPr>
      </w:pPr>
      <w:r w:rsidRPr="001210FC">
        <w:rPr>
          <w:sz w:val="18"/>
          <w:szCs w:val="18"/>
        </w:rPr>
        <w:t>On 8 November, the US Court of Appeals for the Elev</w:t>
      </w:r>
      <w:r w:rsidR="00EE1172" w:rsidRPr="001210FC">
        <w:rPr>
          <w:sz w:val="18"/>
          <w:szCs w:val="18"/>
        </w:rPr>
        <w:t xml:space="preserve">enth Circuit refused to stay the </w:t>
      </w:r>
      <w:r w:rsidRPr="001210FC">
        <w:rPr>
          <w:sz w:val="18"/>
          <w:szCs w:val="18"/>
        </w:rPr>
        <w:t xml:space="preserve">execution. One of the three judges </w:t>
      </w:r>
      <w:r w:rsidR="00BD2342" w:rsidRPr="001210FC">
        <w:rPr>
          <w:sz w:val="18"/>
          <w:szCs w:val="18"/>
        </w:rPr>
        <w:t>expressed</w:t>
      </w:r>
      <w:r w:rsidR="00EE1172" w:rsidRPr="001210FC">
        <w:rPr>
          <w:sz w:val="18"/>
          <w:szCs w:val="18"/>
        </w:rPr>
        <w:t xml:space="preserve"> his concern about </w:t>
      </w:r>
      <w:r w:rsidR="00074B7A" w:rsidRPr="001210FC">
        <w:rPr>
          <w:sz w:val="18"/>
          <w:szCs w:val="18"/>
        </w:rPr>
        <w:t xml:space="preserve">Florida’s </w:t>
      </w:r>
      <w:r w:rsidR="00BD2342" w:rsidRPr="001210FC">
        <w:rPr>
          <w:sz w:val="18"/>
          <w:szCs w:val="18"/>
        </w:rPr>
        <w:t xml:space="preserve">post-Hurst legal landscape: </w:t>
      </w:r>
      <w:r w:rsidR="00952DA4" w:rsidRPr="001210FC">
        <w:rPr>
          <w:sz w:val="18"/>
          <w:szCs w:val="18"/>
        </w:rPr>
        <w:t>“</w:t>
      </w:r>
      <w:r w:rsidR="00EE1172" w:rsidRPr="001210FC">
        <w:rPr>
          <w:sz w:val="18"/>
          <w:szCs w:val="18"/>
        </w:rPr>
        <w:t xml:space="preserve">No one disputes that [Patrick Hannon] </w:t>
      </w:r>
      <w:r w:rsidRPr="001210FC">
        <w:rPr>
          <w:sz w:val="18"/>
          <w:szCs w:val="18"/>
        </w:rPr>
        <w:t>was sentenced to death by a process we now recognize as unconstitutional. Neither does anyone dispute that others who were sentenced to death under those same unconstitutional procedures are eligible for resentencing under Florida’s new law. The Florida Supreme Court’s retroactivity analysis therefore leaves the difference bet</w:t>
      </w:r>
      <w:r w:rsidR="00952DA4" w:rsidRPr="001210FC">
        <w:rPr>
          <w:sz w:val="18"/>
          <w:szCs w:val="18"/>
        </w:rPr>
        <w:t xml:space="preserve">ween life and death to turn on </w:t>
      </w:r>
      <w:r w:rsidRPr="001210FC">
        <w:rPr>
          <w:sz w:val="18"/>
          <w:szCs w:val="18"/>
        </w:rPr>
        <w:t>either fatal or f</w:t>
      </w:r>
      <w:r w:rsidR="00952DA4" w:rsidRPr="001210FC">
        <w:rPr>
          <w:sz w:val="18"/>
          <w:szCs w:val="18"/>
        </w:rPr>
        <w:t>ortuitous accidents of timing… [H]</w:t>
      </w:r>
      <w:r w:rsidRPr="001210FC">
        <w:rPr>
          <w:sz w:val="18"/>
          <w:szCs w:val="18"/>
        </w:rPr>
        <w:t>is impending execution is a stark illustration of the problems wit</w:t>
      </w:r>
      <w:r w:rsidR="00952DA4" w:rsidRPr="001210FC">
        <w:rPr>
          <w:sz w:val="18"/>
          <w:szCs w:val="18"/>
        </w:rPr>
        <w:t xml:space="preserve">h Florida’s retroactivity rule… </w:t>
      </w:r>
      <w:r w:rsidRPr="001210FC">
        <w:rPr>
          <w:sz w:val="18"/>
          <w:szCs w:val="18"/>
        </w:rPr>
        <w:t>I say finality should yield to fairness, particularly when the State is taking the life of this man based on a death sentence that was unconstitutionally imposed.</w:t>
      </w:r>
      <w:r w:rsidR="00952DA4" w:rsidRPr="001210FC">
        <w:rPr>
          <w:sz w:val="18"/>
          <w:szCs w:val="18"/>
        </w:rPr>
        <w:t>”</w:t>
      </w:r>
      <w:r w:rsidRPr="001210FC">
        <w:rPr>
          <w:sz w:val="18"/>
          <w:szCs w:val="18"/>
        </w:rPr>
        <w:t xml:space="preserve"> </w:t>
      </w:r>
    </w:p>
    <w:p w:rsidR="00BB205A" w:rsidRPr="001210FC" w:rsidRDefault="00952DA4" w:rsidP="00BB205A">
      <w:pPr>
        <w:pStyle w:val="AIBodytext"/>
        <w:rPr>
          <w:sz w:val="18"/>
          <w:szCs w:val="18"/>
        </w:rPr>
      </w:pPr>
      <w:r w:rsidRPr="001210FC">
        <w:rPr>
          <w:sz w:val="18"/>
          <w:szCs w:val="18"/>
        </w:rPr>
        <w:t>There have</w:t>
      </w:r>
      <w:r w:rsidR="00901C59" w:rsidRPr="001210FC">
        <w:rPr>
          <w:sz w:val="18"/>
          <w:szCs w:val="18"/>
        </w:rPr>
        <w:t xml:space="preserve"> been 23</w:t>
      </w:r>
      <w:r w:rsidR="00EE1172" w:rsidRPr="001210FC">
        <w:rPr>
          <w:sz w:val="18"/>
          <w:szCs w:val="18"/>
        </w:rPr>
        <w:t xml:space="preserve"> executions i</w:t>
      </w:r>
      <w:r w:rsidR="00074B7A" w:rsidRPr="001210FC">
        <w:rPr>
          <w:sz w:val="18"/>
          <w:szCs w:val="18"/>
        </w:rPr>
        <w:t xml:space="preserve">n the USA this year, three in Florida. Florida accounts for 95 of the </w:t>
      </w:r>
      <w:r w:rsidR="00901C59" w:rsidRPr="001210FC">
        <w:rPr>
          <w:sz w:val="18"/>
          <w:szCs w:val="18"/>
        </w:rPr>
        <w:t>1,465</w:t>
      </w:r>
      <w:r w:rsidR="00EE1172" w:rsidRPr="001210FC">
        <w:rPr>
          <w:sz w:val="18"/>
          <w:szCs w:val="18"/>
        </w:rPr>
        <w:t xml:space="preserve"> executions nationwide since 1976 when the US Supreme Court upheld revised st</w:t>
      </w:r>
      <w:r w:rsidR="00074B7A" w:rsidRPr="001210FC">
        <w:rPr>
          <w:sz w:val="18"/>
          <w:szCs w:val="18"/>
        </w:rPr>
        <w:t>atutes</w:t>
      </w:r>
      <w:r w:rsidR="00EE1172" w:rsidRPr="001210FC">
        <w:rPr>
          <w:sz w:val="18"/>
          <w:szCs w:val="18"/>
        </w:rPr>
        <w:t xml:space="preserve">. </w:t>
      </w:r>
    </w:p>
    <w:p w:rsidR="006C276D" w:rsidRPr="006C276D" w:rsidRDefault="006C276D" w:rsidP="00BB205A">
      <w:pPr>
        <w:pStyle w:val="AIBodytext"/>
        <w:rPr>
          <w:b/>
        </w:rPr>
      </w:pPr>
      <w:r w:rsidRPr="006C276D">
        <w:rPr>
          <w:b/>
        </w:rPr>
        <w:t xml:space="preserve">No further action by the UA Network is requested. Many thanks to all who sent appeals. </w:t>
      </w:r>
    </w:p>
    <w:p w:rsidR="001210FC" w:rsidRDefault="00BB205A" w:rsidP="001210FC">
      <w:pPr>
        <w:pStyle w:val="AIBodytext"/>
        <w:spacing w:after="0" w:line="240" w:lineRule="auto"/>
        <w:rPr>
          <w:bCs/>
          <w:sz w:val="16"/>
          <w:szCs w:val="16"/>
        </w:rPr>
      </w:pPr>
      <w:r w:rsidRPr="00952DA4">
        <w:rPr>
          <w:sz w:val="16"/>
          <w:szCs w:val="16"/>
        </w:rPr>
        <w:t>Name: Patrick Hannon</w:t>
      </w:r>
    </w:p>
    <w:p w:rsidR="00952DA4" w:rsidRPr="00952DA4" w:rsidRDefault="00BB205A" w:rsidP="001210FC">
      <w:pPr>
        <w:pStyle w:val="AIBodytext"/>
        <w:spacing w:after="0" w:line="240" w:lineRule="auto"/>
        <w:rPr>
          <w:bCs/>
          <w:sz w:val="16"/>
          <w:szCs w:val="16"/>
        </w:rPr>
        <w:sectPr w:rsidR="00952DA4" w:rsidRPr="00952DA4" w:rsidSect="001210F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952DA4">
        <w:rPr>
          <w:sz w:val="16"/>
          <w:szCs w:val="16"/>
        </w:rPr>
        <w:t xml:space="preserve">Gender m/f: </w:t>
      </w:r>
      <w:r w:rsidR="00952DA4" w:rsidRPr="00952DA4">
        <w:rPr>
          <w:sz w:val="16"/>
          <w:szCs w:val="16"/>
        </w:rPr>
        <w:t>m</w:t>
      </w:r>
    </w:p>
    <w:p w:rsidR="00952DA4" w:rsidRPr="006C276D" w:rsidRDefault="00DA2AAB" w:rsidP="0037186F">
      <w:pPr>
        <w:pStyle w:val="AIBodytext"/>
        <w:spacing w:line="360" w:lineRule="auto"/>
        <w:rPr>
          <w:sz w:val="18"/>
          <w:szCs w:val="18"/>
        </w:rPr>
      </w:pPr>
      <w:r>
        <w:rPr>
          <w:sz w:val="18"/>
          <w:szCs w:val="18"/>
        </w:rPr>
        <w:lastRenderedPageBreak/>
        <w:t>This is the first update to</w:t>
      </w:r>
      <w:r w:rsidR="00952DA4" w:rsidRPr="006C276D">
        <w:rPr>
          <w:sz w:val="18"/>
          <w:szCs w:val="18"/>
        </w:rPr>
        <w:t xml:space="preserve"> </w:t>
      </w:r>
      <w:r w:rsidR="00BB205A" w:rsidRPr="006C276D">
        <w:rPr>
          <w:sz w:val="18"/>
          <w:szCs w:val="18"/>
        </w:rPr>
        <w:t>UA: 214/17 Index: AMR 51/</w:t>
      </w:r>
      <w:r w:rsidR="00DC1A52">
        <w:rPr>
          <w:sz w:val="18"/>
          <w:szCs w:val="18"/>
        </w:rPr>
        <w:t>7419</w:t>
      </w:r>
      <w:r w:rsidR="00BB205A" w:rsidRPr="006C276D">
        <w:rPr>
          <w:sz w:val="18"/>
          <w:szCs w:val="18"/>
        </w:rPr>
        <w:t xml:space="preserve">/2017 Issue Date: </w:t>
      </w:r>
      <w:r>
        <w:rPr>
          <w:sz w:val="18"/>
          <w:szCs w:val="18"/>
        </w:rPr>
        <w:t>9 November 2017.</w:t>
      </w:r>
    </w:p>
    <w:sectPr w:rsidR="00952DA4" w:rsidRPr="006C276D" w:rsidSect="001210FC">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37E" w:rsidRDefault="001A137E">
      <w:r>
        <w:separator/>
      </w:r>
    </w:p>
  </w:endnote>
  <w:endnote w:type="continuationSeparator" w:id="0">
    <w:p w:rsidR="001A137E" w:rsidRDefault="001A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5A" w:rsidRPr="00D0106D" w:rsidRDefault="00BB205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5A" w:rsidRDefault="001A137E">
    <w:pPr>
      <w:pStyle w:val="Footer"/>
    </w:pPr>
    <w:r w:rsidRPr="00045E7F">
      <w:rPr>
        <w:noProof/>
        <w:lang w:val="en-US"/>
      </w:rPr>
      <w:drawing>
        <wp:inline distT="0" distB="0" distL="0" distR="0">
          <wp:extent cx="646620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1A137E">
    <w:pPr>
      <w:pStyle w:val="Footer"/>
    </w:pPr>
    <w:r w:rsidRPr="00045E7F">
      <w:rPr>
        <w:noProof/>
        <w:lang w:val="en-US"/>
      </w:rPr>
      <w:drawing>
        <wp:inline distT="0" distB="0" distL="0" distR="0">
          <wp:extent cx="6466205" cy="97980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37E" w:rsidRDefault="001A137E">
      <w:r>
        <w:separator/>
      </w:r>
    </w:p>
  </w:footnote>
  <w:footnote w:type="continuationSeparator" w:id="0">
    <w:p w:rsidR="001A137E" w:rsidRDefault="001A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5A" w:rsidRPr="00D0106D" w:rsidRDefault="00BB205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5A" w:rsidRDefault="00BB205A"/>
  <w:p w:rsidR="00BB205A" w:rsidRDefault="00BB205A"/>
  <w:p w:rsidR="00BB205A" w:rsidRPr="0037186F" w:rsidRDefault="00F62BFD" w:rsidP="00B4432F">
    <w:pPr>
      <w:tabs>
        <w:tab w:val="right" w:pos="10203"/>
      </w:tabs>
      <w:rPr>
        <w:rFonts w:ascii="Amnesty Trade Gothic" w:hAnsi="Amnesty Trade Gothic" w:cs="Arial"/>
        <w:sz w:val="16"/>
        <w:szCs w:val="16"/>
      </w:rPr>
    </w:pPr>
    <w:r w:rsidRPr="00F62BFD">
      <w:rPr>
        <w:rFonts w:ascii="Amnesty Trade Gothic" w:hAnsi="Amnesty Trade Gothic" w:cs="Arial"/>
        <w:sz w:val="16"/>
        <w:szCs w:val="16"/>
      </w:rPr>
      <w:t xml:space="preserve">Further Information on </w:t>
    </w:r>
    <w:r w:rsidR="00BB205A" w:rsidRPr="0037186F">
      <w:rPr>
        <w:rFonts w:ascii="Amnesty Trade Gothic" w:hAnsi="Amnesty Trade Gothic" w:cs="Arial"/>
        <w:sz w:val="16"/>
        <w:szCs w:val="16"/>
      </w:rPr>
      <w:t xml:space="preserve">UA: </w:t>
    </w:r>
    <w:r w:rsidR="00DC1A52" w:rsidRPr="00F62BFD">
      <w:rPr>
        <w:rFonts w:ascii="Amnesty Trade Gothic" w:hAnsi="Amnesty Trade Gothic" w:cs="Arial"/>
        <w:sz w:val="16"/>
        <w:szCs w:val="16"/>
      </w:rPr>
      <w:t>214</w:t>
    </w:r>
    <w:r w:rsidR="00BB205A" w:rsidRPr="0037186F">
      <w:rPr>
        <w:rFonts w:ascii="Amnesty Trade Gothic" w:hAnsi="Amnesty Trade Gothic" w:cs="Arial"/>
        <w:sz w:val="16"/>
        <w:szCs w:val="16"/>
      </w:rPr>
      <w:t xml:space="preserve">/17 Index: </w:t>
    </w:r>
    <w:r w:rsidR="006E0C22" w:rsidRPr="0037186F">
      <w:rPr>
        <w:rFonts w:ascii="Amnesty Trade Gothic" w:hAnsi="Amnesty Trade Gothic"/>
        <w:bCs/>
        <w:sz w:val="16"/>
        <w:szCs w:val="16"/>
      </w:rPr>
      <w:t>AMR 51/7419/201</w:t>
    </w:r>
    <w:r w:rsidR="00AE64EC">
      <w:rPr>
        <w:rFonts w:ascii="Amnesty Trade Gothic" w:hAnsi="Amnesty Trade Gothic"/>
        <w:bCs/>
        <w:sz w:val="16"/>
        <w:szCs w:val="16"/>
      </w:rPr>
      <w:t>7</w:t>
    </w:r>
    <w:r w:rsidR="006E0C22" w:rsidRPr="0037186F">
      <w:rPr>
        <w:rFonts w:ascii="Amnesty Trade Gothic" w:hAnsi="Amnesty Trade Gothic"/>
        <w:bCs/>
        <w:sz w:val="16"/>
        <w:szCs w:val="16"/>
      </w:rPr>
      <w:t xml:space="preserve"> </w:t>
    </w:r>
    <w:r w:rsidR="00BB205A" w:rsidRPr="0037186F">
      <w:rPr>
        <w:rFonts w:ascii="Amnesty Trade Gothic" w:hAnsi="Amnesty Trade Gothic" w:cs="Arial"/>
        <w:sz w:val="16"/>
        <w:szCs w:val="16"/>
      </w:rPr>
      <w:t>USA</w:t>
    </w:r>
    <w:r w:rsidR="00BB205A" w:rsidRPr="0037186F">
      <w:rPr>
        <w:rFonts w:ascii="Amnesty Trade Gothic" w:hAnsi="Amnesty Trade Gothic" w:cs="Arial"/>
        <w:sz w:val="16"/>
        <w:szCs w:val="16"/>
      </w:rPr>
      <w:tab/>
      <w:t>Date: 9 November 2017</w:t>
    </w:r>
  </w:p>
  <w:p w:rsidR="00BB205A" w:rsidRDefault="00BB20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BB205A" w:rsidP="00B4432F">
    <w:pPr>
      <w:tabs>
        <w:tab w:val="right" w:pos="10203"/>
      </w:tabs>
      <w:rPr>
        <w:rFonts w:ascii="Arial" w:hAnsi="Arial" w:cs="Arial"/>
        <w:color w:val="FFFFFF"/>
      </w:rPr>
    </w:pPr>
    <w:r>
      <w:rPr>
        <w:rFonts w:ascii="Arial" w:hAnsi="Arial" w:cs="Arial"/>
        <w:sz w:val="16"/>
        <w:szCs w:val="16"/>
      </w:rPr>
      <w:t xml:space="preserve">Further information on </w:t>
    </w:r>
    <w:r w:rsidR="00D515CB" w:rsidRPr="00966B89">
      <w:rPr>
        <w:rFonts w:ascii="Arial" w:hAnsi="Arial" w:cs="Arial"/>
        <w:sz w:val="16"/>
        <w:szCs w:val="16"/>
      </w:rPr>
      <w:t xml:space="preserve">UA: </w:t>
    </w:r>
    <w:r w:rsidR="00727341">
      <w:rPr>
        <w:rFonts w:ascii="Arial" w:hAnsi="Arial" w:cs="Arial"/>
        <w:sz w:val="16"/>
        <w:szCs w:val="16"/>
      </w:rPr>
      <w:t>214</w:t>
    </w:r>
    <w:r w:rsidR="00512B38">
      <w:rPr>
        <w:rFonts w:ascii="Arial" w:hAnsi="Arial" w:cs="Arial"/>
        <w:sz w:val="16"/>
        <w:szCs w:val="16"/>
      </w:rPr>
      <w:t xml:space="preserve">/17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51/XXXX</w:t>
    </w:r>
    <w:r w:rsidR="00D515CB" w:rsidRPr="00F06796">
      <w:rPr>
        <w:rFonts w:ascii="Arial" w:hAnsi="Arial" w:cs="Arial"/>
        <w:sz w:val="16"/>
        <w:szCs w:val="16"/>
      </w:rPr>
      <w:t>/2017</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Pr>
        <w:rFonts w:ascii="Arial" w:hAnsi="Arial" w:cs="Arial"/>
        <w:sz w:val="16"/>
        <w:szCs w:val="16"/>
      </w:rPr>
      <w:t xml:space="preserve">9 November </w:t>
    </w:r>
    <w:r w:rsidR="00D515CB">
      <w:rPr>
        <w:rFonts w:ascii="Arial" w:hAnsi="Arial" w:cs="Arial"/>
        <w:sz w:val="16"/>
        <w:szCs w:val="16"/>
      </w:rPr>
      <w:t>2017</w:t>
    </w:r>
  </w:p>
  <w:p w:rsidR="00D515CB" w:rsidRDefault="00D515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4390"/>
    <w:rsid w:val="00023EE0"/>
    <w:rsid w:val="00027341"/>
    <w:rsid w:val="00035A32"/>
    <w:rsid w:val="00045E7F"/>
    <w:rsid w:val="000700EA"/>
    <w:rsid w:val="00074B7A"/>
    <w:rsid w:val="000853F6"/>
    <w:rsid w:val="00085580"/>
    <w:rsid w:val="00091F46"/>
    <w:rsid w:val="00093057"/>
    <w:rsid w:val="00095BCE"/>
    <w:rsid w:val="00096631"/>
    <w:rsid w:val="000A0548"/>
    <w:rsid w:val="000A2EBD"/>
    <w:rsid w:val="000A309E"/>
    <w:rsid w:val="000A6AB1"/>
    <w:rsid w:val="000B23F7"/>
    <w:rsid w:val="000C2EC6"/>
    <w:rsid w:val="000C3707"/>
    <w:rsid w:val="000E77BE"/>
    <w:rsid w:val="000E79FA"/>
    <w:rsid w:val="000F0AF1"/>
    <w:rsid w:val="000F11B8"/>
    <w:rsid w:val="000F1406"/>
    <w:rsid w:val="000F3F4C"/>
    <w:rsid w:val="000F7054"/>
    <w:rsid w:val="001010F3"/>
    <w:rsid w:val="00110E4F"/>
    <w:rsid w:val="00113090"/>
    <w:rsid w:val="00114598"/>
    <w:rsid w:val="001206DB"/>
    <w:rsid w:val="001210FC"/>
    <w:rsid w:val="001265D4"/>
    <w:rsid w:val="001334AA"/>
    <w:rsid w:val="00136364"/>
    <w:rsid w:val="00136634"/>
    <w:rsid w:val="001411BF"/>
    <w:rsid w:val="00141A06"/>
    <w:rsid w:val="00147961"/>
    <w:rsid w:val="001624EA"/>
    <w:rsid w:val="001671E0"/>
    <w:rsid w:val="0017724E"/>
    <w:rsid w:val="00185C59"/>
    <w:rsid w:val="00187369"/>
    <w:rsid w:val="0019144A"/>
    <w:rsid w:val="001949AA"/>
    <w:rsid w:val="001951FB"/>
    <w:rsid w:val="00196F3C"/>
    <w:rsid w:val="001A137E"/>
    <w:rsid w:val="001A1C21"/>
    <w:rsid w:val="001A3376"/>
    <w:rsid w:val="001A4D19"/>
    <w:rsid w:val="001A4E77"/>
    <w:rsid w:val="001B02B2"/>
    <w:rsid w:val="001B60E3"/>
    <w:rsid w:val="001B7B2B"/>
    <w:rsid w:val="001C1451"/>
    <w:rsid w:val="001C1B26"/>
    <w:rsid w:val="001C213D"/>
    <w:rsid w:val="001C2350"/>
    <w:rsid w:val="001C6F87"/>
    <w:rsid w:val="001D182D"/>
    <w:rsid w:val="001D43A7"/>
    <w:rsid w:val="001D76C1"/>
    <w:rsid w:val="001E0993"/>
    <w:rsid w:val="001E19B3"/>
    <w:rsid w:val="001E1B2D"/>
    <w:rsid w:val="001F5F54"/>
    <w:rsid w:val="00200E9F"/>
    <w:rsid w:val="002319E6"/>
    <w:rsid w:val="00242CF6"/>
    <w:rsid w:val="0026339C"/>
    <w:rsid w:val="00265A61"/>
    <w:rsid w:val="0026699D"/>
    <w:rsid w:val="0026766F"/>
    <w:rsid w:val="0027166B"/>
    <w:rsid w:val="00272AC6"/>
    <w:rsid w:val="00273060"/>
    <w:rsid w:val="00274715"/>
    <w:rsid w:val="002765D2"/>
    <w:rsid w:val="002923B7"/>
    <w:rsid w:val="002932CE"/>
    <w:rsid w:val="00296E9B"/>
    <w:rsid w:val="002A1D6B"/>
    <w:rsid w:val="002B31D2"/>
    <w:rsid w:val="002C29F6"/>
    <w:rsid w:val="002C2C2F"/>
    <w:rsid w:val="002E3157"/>
    <w:rsid w:val="002E7275"/>
    <w:rsid w:val="002F2B16"/>
    <w:rsid w:val="002F4676"/>
    <w:rsid w:val="00305EAE"/>
    <w:rsid w:val="00310926"/>
    <w:rsid w:val="00320F36"/>
    <w:rsid w:val="003309A9"/>
    <w:rsid w:val="00332A1D"/>
    <w:rsid w:val="00342B27"/>
    <w:rsid w:val="00347243"/>
    <w:rsid w:val="0037186F"/>
    <w:rsid w:val="00374F2A"/>
    <w:rsid w:val="00382242"/>
    <w:rsid w:val="00382A08"/>
    <w:rsid w:val="00383AAF"/>
    <w:rsid w:val="003A2A73"/>
    <w:rsid w:val="003B35E1"/>
    <w:rsid w:val="003B742C"/>
    <w:rsid w:val="003C0218"/>
    <w:rsid w:val="003C2B52"/>
    <w:rsid w:val="003C6513"/>
    <w:rsid w:val="003D377A"/>
    <w:rsid w:val="003F6346"/>
    <w:rsid w:val="00412D9A"/>
    <w:rsid w:val="00414551"/>
    <w:rsid w:val="00415A74"/>
    <w:rsid w:val="00422CCD"/>
    <w:rsid w:val="00423CA3"/>
    <w:rsid w:val="00424357"/>
    <w:rsid w:val="00433720"/>
    <w:rsid w:val="00452D59"/>
    <w:rsid w:val="00452DF3"/>
    <w:rsid w:val="00452E8F"/>
    <w:rsid w:val="00461C2F"/>
    <w:rsid w:val="004645D7"/>
    <w:rsid w:val="004712CD"/>
    <w:rsid w:val="00475586"/>
    <w:rsid w:val="00483E30"/>
    <w:rsid w:val="00495FE0"/>
    <w:rsid w:val="004A6FA8"/>
    <w:rsid w:val="004B0FA4"/>
    <w:rsid w:val="004D19C7"/>
    <w:rsid w:val="004D315A"/>
    <w:rsid w:val="004D41ED"/>
    <w:rsid w:val="004D4E23"/>
    <w:rsid w:val="004E33BE"/>
    <w:rsid w:val="004E4E8A"/>
    <w:rsid w:val="004E6A6E"/>
    <w:rsid w:val="004F270E"/>
    <w:rsid w:val="004F4139"/>
    <w:rsid w:val="004F4A24"/>
    <w:rsid w:val="00501AA4"/>
    <w:rsid w:val="005040F2"/>
    <w:rsid w:val="00506E9E"/>
    <w:rsid w:val="005107CC"/>
    <w:rsid w:val="00512B38"/>
    <w:rsid w:val="005149A9"/>
    <w:rsid w:val="005326B3"/>
    <w:rsid w:val="0053584A"/>
    <w:rsid w:val="00544E92"/>
    <w:rsid w:val="005534BC"/>
    <w:rsid w:val="005720B0"/>
    <w:rsid w:val="00581F2A"/>
    <w:rsid w:val="00583372"/>
    <w:rsid w:val="0058746A"/>
    <w:rsid w:val="005A0BC2"/>
    <w:rsid w:val="005A551D"/>
    <w:rsid w:val="005B66B1"/>
    <w:rsid w:val="005C2CBA"/>
    <w:rsid w:val="005C41FB"/>
    <w:rsid w:val="005C720A"/>
    <w:rsid w:val="005D13DD"/>
    <w:rsid w:val="005D1F6C"/>
    <w:rsid w:val="005D4AFF"/>
    <w:rsid w:val="005D78DF"/>
    <w:rsid w:val="005E16D2"/>
    <w:rsid w:val="005E3947"/>
    <w:rsid w:val="005E6580"/>
    <w:rsid w:val="005F0D06"/>
    <w:rsid w:val="005F29C5"/>
    <w:rsid w:val="00603EC5"/>
    <w:rsid w:val="006060F5"/>
    <w:rsid w:val="00606C38"/>
    <w:rsid w:val="00613A08"/>
    <w:rsid w:val="0061540B"/>
    <w:rsid w:val="00631593"/>
    <w:rsid w:val="00636699"/>
    <w:rsid w:val="00642884"/>
    <w:rsid w:val="00653EF2"/>
    <w:rsid w:val="0065414F"/>
    <w:rsid w:val="00654C0A"/>
    <w:rsid w:val="00663C39"/>
    <w:rsid w:val="00663D54"/>
    <w:rsid w:val="006814D6"/>
    <w:rsid w:val="006820E8"/>
    <w:rsid w:val="00684828"/>
    <w:rsid w:val="0068492C"/>
    <w:rsid w:val="0068721D"/>
    <w:rsid w:val="006A401E"/>
    <w:rsid w:val="006A65AA"/>
    <w:rsid w:val="006B2510"/>
    <w:rsid w:val="006C0DB4"/>
    <w:rsid w:val="006C2190"/>
    <w:rsid w:val="006C276D"/>
    <w:rsid w:val="006C3DE2"/>
    <w:rsid w:val="006C4BA7"/>
    <w:rsid w:val="006C7C3F"/>
    <w:rsid w:val="006D3138"/>
    <w:rsid w:val="006D642B"/>
    <w:rsid w:val="006E0C22"/>
    <w:rsid w:val="006E6EAA"/>
    <w:rsid w:val="006F6CB7"/>
    <w:rsid w:val="00711938"/>
    <w:rsid w:val="007128B5"/>
    <w:rsid w:val="00714E81"/>
    <w:rsid w:val="007179E8"/>
    <w:rsid w:val="00722515"/>
    <w:rsid w:val="007249A6"/>
    <w:rsid w:val="00727341"/>
    <w:rsid w:val="00727CA3"/>
    <w:rsid w:val="00736B40"/>
    <w:rsid w:val="007479B8"/>
    <w:rsid w:val="00750E5B"/>
    <w:rsid w:val="0075174E"/>
    <w:rsid w:val="00755664"/>
    <w:rsid w:val="007620A6"/>
    <w:rsid w:val="0077354F"/>
    <w:rsid w:val="007860D3"/>
    <w:rsid w:val="00795D45"/>
    <w:rsid w:val="007A1959"/>
    <w:rsid w:val="007A455F"/>
    <w:rsid w:val="007A4AA7"/>
    <w:rsid w:val="007A512B"/>
    <w:rsid w:val="007A5DA8"/>
    <w:rsid w:val="007A701A"/>
    <w:rsid w:val="007B2B17"/>
    <w:rsid w:val="007B2D67"/>
    <w:rsid w:val="007B7073"/>
    <w:rsid w:val="007C0568"/>
    <w:rsid w:val="007C0EB0"/>
    <w:rsid w:val="007D55B9"/>
    <w:rsid w:val="007E0CAD"/>
    <w:rsid w:val="007E2342"/>
    <w:rsid w:val="007E57A7"/>
    <w:rsid w:val="007F4EFC"/>
    <w:rsid w:val="00802EB1"/>
    <w:rsid w:val="00803A2E"/>
    <w:rsid w:val="0080423A"/>
    <w:rsid w:val="00806D7C"/>
    <w:rsid w:val="00810D00"/>
    <w:rsid w:val="00815508"/>
    <w:rsid w:val="008163F4"/>
    <w:rsid w:val="008224D0"/>
    <w:rsid w:val="008241AB"/>
    <w:rsid w:val="008265E3"/>
    <w:rsid w:val="00834C3D"/>
    <w:rsid w:val="00840768"/>
    <w:rsid w:val="00841F5D"/>
    <w:rsid w:val="0084338A"/>
    <w:rsid w:val="00847824"/>
    <w:rsid w:val="0086100E"/>
    <w:rsid w:val="0086363D"/>
    <w:rsid w:val="00863FD4"/>
    <w:rsid w:val="008725CF"/>
    <w:rsid w:val="00875E19"/>
    <w:rsid w:val="008822B3"/>
    <w:rsid w:val="00884CA4"/>
    <w:rsid w:val="008850D6"/>
    <w:rsid w:val="00887A09"/>
    <w:rsid w:val="008A6D08"/>
    <w:rsid w:val="008B19A0"/>
    <w:rsid w:val="008B5870"/>
    <w:rsid w:val="008B7A17"/>
    <w:rsid w:val="008C08D5"/>
    <w:rsid w:val="008C479B"/>
    <w:rsid w:val="008C6125"/>
    <w:rsid w:val="008C6392"/>
    <w:rsid w:val="008D6D2F"/>
    <w:rsid w:val="008D72F4"/>
    <w:rsid w:val="008E48B0"/>
    <w:rsid w:val="008E7782"/>
    <w:rsid w:val="008F1985"/>
    <w:rsid w:val="008F64FC"/>
    <w:rsid w:val="009017C6"/>
    <w:rsid w:val="00901C59"/>
    <w:rsid w:val="00904EB9"/>
    <w:rsid w:val="009144AA"/>
    <w:rsid w:val="00920373"/>
    <w:rsid w:val="0092152D"/>
    <w:rsid w:val="0092414B"/>
    <w:rsid w:val="009319E6"/>
    <w:rsid w:val="0094033C"/>
    <w:rsid w:val="009441D8"/>
    <w:rsid w:val="00946781"/>
    <w:rsid w:val="00950C7F"/>
    <w:rsid w:val="0095241C"/>
    <w:rsid w:val="00952DA4"/>
    <w:rsid w:val="00963CA3"/>
    <w:rsid w:val="00963E66"/>
    <w:rsid w:val="00966B89"/>
    <w:rsid w:val="009718FD"/>
    <w:rsid w:val="00980293"/>
    <w:rsid w:val="0098292E"/>
    <w:rsid w:val="00984188"/>
    <w:rsid w:val="00984A99"/>
    <w:rsid w:val="00985339"/>
    <w:rsid w:val="00987C31"/>
    <w:rsid w:val="00991A5A"/>
    <w:rsid w:val="009971C5"/>
    <w:rsid w:val="009A1472"/>
    <w:rsid w:val="009A4748"/>
    <w:rsid w:val="009A5535"/>
    <w:rsid w:val="009A65E7"/>
    <w:rsid w:val="009B3250"/>
    <w:rsid w:val="009B40B5"/>
    <w:rsid w:val="009C0BC3"/>
    <w:rsid w:val="009D146B"/>
    <w:rsid w:val="009D5F0B"/>
    <w:rsid w:val="009D7D07"/>
    <w:rsid w:val="009E0017"/>
    <w:rsid w:val="009E0910"/>
    <w:rsid w:val="009E4628"/>
    <w:rsid w:val="009F261D"/>
    <w:rsid w:val="009F4BB3"/>
    <w:rsid w:val="00A02417"/>
    <w:rsid w:val="00A02472"/>
    <w:rsid w:val="00A10ED6"/>
    <w:rsid w:val="00A15992"/>
    <w:rsid w:val="00A35B8D"/>
    <w:rsid w:val="00A450C4"/>
    <w:rsid w:val="00A51418"/>
    <w:rsid w:val="00A51C31"/>
    <w:rsid w:val="00A52119"/>
    <w:rsid w:val="00A5568C"/>
    <w:rsid w:val="00A61068"/>
    <w:rsid w:val="00A74109"/>
    <w:rsid w:val="00A75795"/>
    <w:rsid w:val="00A9205B"/>
    <w:rsid w:val="00AB4A69"/>
    <w:rsid w:val="00AB5B4A"/>
    <w:rsid w:val="00AB7585"/>
    <w:rsid w:val="00AC1A0A"/>
    <w:rsid w:val="00AD0AAB"/>
    <w:rsid w:val="00AD25AC"/>
    <w:rsid w:val="00AD6688"/>
    <w:rsid w:val="00AE232F"/>
    <w:rsid w:val="00AE5E68"/>
    <w:rsid w:val="00AE64EC"/>
    <w:rsid w:val="00AE78EC"/>
    <w:rsid w:val="00AF2B33"/>
    <w:rsid w:val="00AF4CF9"/>
    <w:rsid w:val="00AF76A0"/>
    <w:rsid w:val="00B02932"/>
    <w:rsid w:val="00B043D9"/>
    <w:rsid w:val="00B06E79"/>
    <w:rsid w:val="00B10B05"/>
    <w:rsid w:val="00B22D7A"/>
    <w:rsid w:val="00B3504F"/>
    <w:rsid w:val="00B37A9A"/>
    <w:rsid w:val="00B4162A"/>
    <w:rsid w:val="00B440E8"/>
    <w:rsid w:val="00B4432F"/>
    <w:rsid w:val="00B5075E"/>
    <w:rsid w:val="00B60FB0"/>
    <w:rsid w:val="00B64B79"/>
    <w:rsid w:val="00B811E7"/>
    <w:rsid w:val="00B832A4"/>
    <w:rsid w:val="00B84EF8"/>
    <w:rsid w:val="00B9147D"/>
    <w:rsid w:val="00B93C3B"/>
    <w:rsid w:val="00B951BF"/>
    <w:rsid w:val="00B97436"/>
    <w:rsid w:val="00BA31FC"/>
    <w:rsid w:val="00BB205A"/>
    <w:rsid w:val="00BB2403"/>
    <w:rsid w:val="00BB497B"/>
    <w:rsid w:val="00BC200B"/>
    <w:rsid w:val="00BC5E48"/>
    <w:rsid w:val="00BD2342"/>
    <w:rsid w:val="00BD7873"/>
    <w:rsid w:val="00BE0DDB"/>
    <w:rsid w:val="00BE4AEB"/>
    <w:rsid w:val="00BE5F08"/>
    <w:rsid w:val="00BE7FD5"/>
    <w:rsid w:val="00BF07B9"/>
    <w:rsid w:val="00BF1638"/>
    <w:rsid w:val="00C03550"/>
    <w:rsid w:val="00C0608D"/>
    <w:rsid w:val="00C06B5E"/>
    <w:rsid w:val="00C131BF"/>
    <w:rsid w:val="00C21A17"/>
    <w:rsid w:val="00C21D80"/>
    <w:rsid w:val="00C264C5"/>
    <w:rsid w:val="00C36707"/>
    <w:rsid w:val="00C42C60"/>
    <w:rsid w:val="00C47A86"/>
    <w:rsid w:val="00C57C0A"/>
    <w:rsid w:val="00C63227"/>
    <w:rsid w:val="00C64997"/>
    <w:rsid w:val="00C64D8D"/>
    <w:rsid w:val="00C65A76"/>
    <w:rsid w:val="00C74E27"/>
    <w:rsid w:val="00C761AB"/>
    <w:rsid w:val="00C761D4"/>
    <w:rsid w:val="00C763F6"/>
    <w:rsid w:val="00C76550"/>
    <w:rsid w:val="00C86B03"/>
    <w:rsid w:val="00C87186"/>
    <w:rsid w:val="00C96BAD"/>
    <w:rsid w:val="00CA7952"/>
    <w:rsid w:val="00CB2395"/>
    <w:rsid w:val="00CC31CD"/>
    <w:rsid w:val="00CD3430"/>
    <w:rsid w:val="00CE0EFE"/>
    <w:rsid w:val="00CE567F"/>
    <w:rsid w:val="00CE6658"/>
    <w:rsid w:val="00CF0B34"/>
    <w:rsid w:val="00CF5437"/>
    <w:rsid w:val="00D003A1"/>
    <w:rsid w:val="00D0106D"/>
    <w:rsid w:val="00D03746"/>
    <w:rsid w:val="00D11D2F"/>
    <w:rsid w:val="00D20DEB"/>
    <w:rsid w:val="00D366D6"/>
    <w:rsid w:val="00D455B8"/>
    <w:rsid w:val="00D46268"/>
    <w:rsid w:val="00D46E46"/>
    <w:rsid w:val="00D515CB"/>
    <w:rsid w:val="00D51D76"/>
    <w:rsid w:val="00D521B5"/>
    <w:rsid w:val="00D624A7"/>
    <w:rsid w:val="00D63AA5"/>
    <w:rsid w:val="00D6401F"/>
    <w:rsid w:val="00D70D82"/>
    <w:rsid w:val="00D770DB"/>
    <w:rsid w:val="00D778C8"/>
    <w:rsid w:val="00D77FB4"/>
    <w:rsid w:val="00D83B45"/>
    <w:rsid w:val="00D83B93"/>
    <w:rsid w:val="00D8420A"/>
    <w:rsid w:val="00D84232"/>
    <w:rsid w:val="00D85FE8"/>
    <w:rsid w:val="00D91CE3"/>
    <w:rsid w:val="00D94034"/>
    <w:rsid w:val="00DA2AAB"/>
    <w:rsid w:val="00DA3CB4"/>
    <w:rsid w:val="00DB4B6E"/>
    <w:rsid w:val="00DC1A52"/>
    <w:rsid w:val="00DC5FB0"/>
    <w:rsid w:val="00DC6825"/>
    <w:rsid w:val="00DD379F"/>
    <w:rsid w:val="00DD777F"/>
    <w:rsid w:val="00DE55AA"/>
    <w:rsid w:val="00DF0C26"/>
    <w:rsid w:val="00DF4F48"/>
    <w:rsid w:val="00E03890"/>
    <w:rsid w:val="00E11F81"/>
    <w:rsid w:val="00E23769"/>
    <w:rsid w:val="00E2387F"/>
    <w:rsid w:val="00E335D5"/>
    <w:rsid w:val="00E40E13"/>
    <w:rsid w:val="00E41C27"/>
    <w:rsid w:val="00E52A71"/>
    <w:rsid w:val="00E601DC"/>
    <w:rsid w:val="00E634F6"/>
    <w:rsid w:val="00E6735E"/>
    <w:rsid w:val="00E73ED0"/>
    <w:rsid w:val="00E7460D"/>
    <w:rsid w:val="00E76C54"/>
    <w:rsid w:val="00E84788"/>
    <w:rsid w:val="00E848C4"/>
    <w:rsid w:val="00E87ECC"/>
    <w:rsid w:val="00E96397"/>
    <w:rsid w:val="00E97E64"/>
    <w:rsid w:val="00EA7847"/>
    <w:rsid w:val="00EB3D70"/>
    <w:rsid w:val="00EB5966"/>
    <w:rsid w:val="00EC130D"/>
    <w:rsid w:val="00EC2C85"/>
    <w:rsid w:val="00EC6619"/>
    <w:rsid w:val="00ED48E3"/>
    <w:rsid w:val="00ED61F1"/>
    <w:rsid w:val="00EE1172"/>
    <w:rsid w:val="00EE4B62"/>
    <w:rsid w:val="00EE5A57"/>
    <w:rsid w:val="00EE6E92"/>
    <w:rsid w:val="00F031F3"/>
    <w:rsid w:val="00F06796"/>
    <w:rsid w:val="00F13091"/>
    <w:rsid w:val="00F1345D"/>
    <w:rsid w:val="00F17BBC"/>
    <w:rsid w:val="00F20743"/>
    <w:rsid w:val="00F25545"/>
    <w:rsid w:val="00F30EED"/>
    <w:rsid w:val="00F317B2"/>
    <w:rsid w:val="00F42A06"/>
    <w:rsid w:val="00F521E5"/>
    <w:rsid w:val="00F54365"/>
    <w:rsid w:val="00F62BFD"/>
    <w:rsid w:val="00F649E1"/>
    <w:rsid w:val="00F65F01"/>
    <w:rsid w:val="00F724AE"/>
    <w:rsid w:val="00F74FF6"/>
    <w:rsid w:val="00F7781E"/>
    <w:rsid w:val="00F85927"/>
    <w:rsid w:val="00F91D73"/>
    <w:rsid w:val="00F9485C"/>
    <w:rsid w:val="00F95961"/>
    <w:rsid w:val="00FA1E72"/>
    <w:rsid w:val="00FC5EFB"/>
    <w:rsid w:val="00FD05AF"/>
    <w:rsid w:val="00FE313C"/>
    <w:rsid w:val="00FE62AF"/>
    <w:rsid w:val="00FE67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43B163-E392-44CA-B28A-BA83ABAC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D04BA-507B-4C51-A6D4-2583453E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1</Pages>
  <Words>651</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2</cp:revision>
  <cp:lastPrinted>2017-11-09T16:49:00Z</cp:lastPrinted>
  <dcterms:created xsi:type="dcterms:W3CDTF">2017-11-09T17:03:00Z</dcterms:created>
  <dcterms:modified xsi:type="dcterms:W3CDTF">2017-11-09T17:03:00Z</dcterms:modified>
</cp:coreProperties>
</file>