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32" w:rsidRDefault="00E8569E">
      <w:pPr>
        <w:pStyle w:val="Body"/>
        <w:jc w:val="center"/>
      </w:pPr>
      <w:r>
        <w:rPr>
          <w:rFonts w:ascii="Helvetica Neue" w:hAnsi="Helvetica Neue"/>
          <w:b/>
          <w:bCs/>
          <w:u w:val="single" w:color="000000"/>
        </w:rPr>
        <w:t>G</w:t>
      </w:r>
      <w:r>
        <w:rPr>
          <w:rFonts w:ascii="Helvetica Neue" w:hAnsi="Helvetica Neue"/>
          <w:b/>
          <w:bCs/>
          <w:u w:val="single" w:color="000000"/>
        </w:rPr>
        <w:t xml:space="preserve">uidelines for Volunteers </w:t>
      </w:r>
      <w:r>
        <w:rPr>
          <w:rFonts w:ascii="Helvetica Neue" w:hAnsi="Helvetica Neue"/>
          <w:b/>
          <w:bCs/>
          <w:u w:val="single" w:color="000000"/>
        </w:rPr>
        <w:t>R</w:t>
      </w:r>
      <w:r>
        <w:rPr>
          <w:rFonts w:ascii="Helvetica Neue" w:hAnsi="Helvetica Neue"/>
          <w:b/>
          <w:bCs/>
          <w:u w:val="single" w:color="000000"/>
        </w:rPr>
        <w:t>epresenting Amnesty Internationa</w:t>
      </w:r>
      <w:r>
        <w:rPr>
          <w:rFonts w:ascii="Helvetica Neue" w:hAnsi="Helvetica Neue"/>
          <w:b/>
          <w:bCs/>
          <w:u w:val="single" w:color="000000"/>
        </w:rPr>
        <w:t xml:space="preserve">l </w:t>
      </w:r>
      <w:r>
        <w:rPr>
          <w:rFonts w:ascii="Helvetica Neue" w:hAnsi="Helvetica Neue"/>
          <w:b/>
          <w:bCs/>
          <w:u w:val="single" w:color="000000"/>
        </w:rPr>
        <w:t>USA</w:t>
      </w:r>
    </w:p>
    <w:p w:rsidR="004A0432" w:rsidRDefault="004A0432">
      <w:pPr>
        <w:pStyle w:val="Body"/>
        <w:jc w:val="center"/>
      </w:pPr>
    </w:p>
    <w:p w:rsidR="004A0432" w:rsidRDefault="00E8569E">
      <w:pPr>
        <w:pStyle w:val="Body"/>
      </w:pPr>
      <w:r>
        <w:rPr>
          <w:rFonts w:ascii="Helvetica Neue" w:hAnsi="Helvetica Neue"/>
          <w:u w:color="000000"/>
        </w:rPr>
        <w:t>Amnesty International has built an excellent reputation for being</w:t>
      </w:r>
      <w:r>
        <w:rPr>
          <w:rFonts w:ascii="Helvetica Neue" w:hAnsi="Helvetica Neue"/>
          <w:u w:color="000000"/>
        </w:rPr>
        <w:t xml:space="preserve"> impartial and </w:t>
      </w:r>
      <w:r>
        <w:rPr>
          <w:rFonts w:ascii="Helvetica Neue" w:hAnsi="Helvetica Neue"/>
          <w:u w:color="000000"/>
        </w:rPr>
        <w:t>nonpartisan over more than 55 years,</w:t>
      </w:r>
      <w:r>
        <w:rPr>
          <w:rFonts w:ascii="Helvetica Neue" w:hAnsi="Helvetica Neue"/>
          <w:u w:color="000000"/>
        </w:rPr>
        <w:t xml:space="preserve"> </w:t>
      </w:r>
      <w:r>
        <w:rPr>
          <w:rFonts w:ascii="Helvetica Neue" w:hAnsi="Helvetica Neue"/>
          <w:u w:color="000000"/>
        </w:rPr>
        <w:t>which gives  significant credibility to what we do and say.  Therefore,</w:t>
      </w:r>
      <w:r>
        <w:rPr>
          <w:rFonts w:ascii="Helvetica Neue" w:hAnsi="Helvetica Neue"/>
          <w:u w:color="000000"/>
        </w:rPr>
        <w:t xml:space="preserve"> it is important to stay within these guidelines and the policies, procedures and traditions of Amnesty International USA.</w:t>
      </w:r>
    </w:p>
    <w:p w:rsidR="004A0432" w:rsidRDefault="004A0432">
      <w:pPr>
        <w:pStyle w:val="Body"/>
      </w:pPr>
    </w:p>
    <w:p w:rsidR="004A0432" w:rsidRDefault="00E8569E">
      <w:pPr>
        <w:pStyle w:val="Body"/>
      </w:pPr>
      <w:r>
        <w:rPr>
          <w:rFonts w:ascii="Helvetica Neue" w:hAnsi="Helvetica Neue"/>
          <w:b/>
          <w:bCs/>
          <w:i/>
          <w:iCs/>
          <w:u w:color="000000"/>
        </w:rPr>
        <w:t>1.</w:t>
      </w:r>
      <w:r>
        <w:rPr>
          <w:rFonts w:ascii="Helvetica Neue" w:hAnsi="Helvetica Neue"/>
          <w:u w:color="000000"/>
        </w:rPr>
        <w:t xml:space="preserve"> </w:t>
      </w:r>
      <w:r>
        <w:rPr>
          <w:rFonts w:ascii="Helvetica Neue" w:hAnsi="Helvetica Neue"/>
          <w:b/>
          <w:bCs/>
          <w:i/>
          <w:iCs/>
          <w:u w:val="single" w:color="000000"/>
        </w:rPr>
        <w:t>Speaking at event</w:t>
      </w:r>
      <w:r>
        <w:rPr>
          <w:rFonts w:ascii="Helvetica Neue" w:hAnsi="Helvetica Neue"/>
          <w:b/>
          <w:bCs/>
          <w:i/>
          <w:iCs/>
          <w:u w:val="single" w:color="000000"/>
        </w:rPr>
        <w:t>s</w:t>
      </w:r>
      <w:r>
        <w:rPr>
          <w:rFonts w:ascii="Helvetica Neue" w:hAnsi="Helvetica Neue"/>
          <w:b/>
          <w:bCs/>
          <w:i/>
          <w:iCs/>
          <w:u w:val="single" w:color="000000"/>
        </w:rPr>
        <w:t>, writing in the press, giving interviews or posting on social media</w:t>
      </w:r>
    </w:p>
    <w:p w:rsidR="004A0432" w:rsidRDefault="004A0432">
      <w:pPr>
        <w:pStyle w:val="Body"/>
      </w:pP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Fonts w:ascii="Helvetica Neue" w:hAnsi="Helvetica Neue"/>
          <w:u w:color="000000"/>
        </w:rPr>
        <w:t xml:space="preserve">Whenever possible </w:t>
      </w:r>
      <w:r>
        <w:rPr>
          <w:rFonts w:ascii="Helvetica Neue" w:hAnsi="Helvetica Neue"/>
          <w:b/>
          <w:bCs/>
          <w:u w:color="000000"/>
        </w:rPr>
        <w:t xml:space="preserve">prepare messages in </w:t>
      </w:r>
      <w:r>
        <w:rPr>
          <w:rFonts w:ascii="Helvetica Neue" w:hAnsi="Helvetica Neue"/>
          <w:b/>
          <w:bCs/>
          <w:u w:color="000000"/>
        </w:rPr>
        <w:t>advance</w:t>
      </w:r>
      <w:r>
        <w:rPr>
          <w:rFonts w:ascii="Helvetica Neue" w:hAnsi="Helvetica Neue"/>
          <w:u w:color="000000"/>
        </w:rPr>
        <w:t>, utilizing online resources (</w:t>
      </w:r>
      <w:hyperlink r:id="rId7" w:history="1">
        <w:r>
          <w:rPr>
            <w:rStyle w:val="Hyperlink0"/>
          </w:rPr>
          <w:t>www.amnestyusa.org</w:t>
        </w:r>
      </w:hyperlink>
      <w:r>
        <w:rPr>
          <w:rStyle w:val="None"/>
          <w:rFonts w:ascii="Helvetica Neue" w:hAnsi="Helvetica Neue"/>
          <w:u w:color="000000"/>
        </w:rPr>
        <w:t xml:space="preserve"> or </w:t>
      </w:r>
      <w:hyperlink r:id="rId8" w:history="1">
        <w:r>
          <w:rPr>
            <w:rStyle w:val="Hyperlink0"/>
          </w:rPr>
          <w:t>www.amnesty.org</w:t>
        </w:r>
      </w:hyperlink>
      <w:r>
        <w:rPr>
          <w:rStyle w:val="None"/>
          <w:rFonts w:ascii="Helvetica Neue" w:hAnsi="Helvetica Neue"/>
          <w:u w:color="000000"/>
        </w:rPr>
        <w:t>)</w:t>
      </w:r>
      <w:bookmarkStart w:id="0" w:name="_GoBack"/>
      <w:bookmarkEnd w:id="0"/>
      <w:r>
        <w:rPr>
          <w:rStyle w:val="None"/>
          <w:rFonts w:ascii="Helvetica Neue" w:hAnsi="Helvetica Neue"/>
          <w:u w:color="000000"/>
        </w:rPr>
        <w:t xml:space="preserve">. </w:t>
      </w:r>
      <w:r>
        <w:rPr>
          <w:rStyle w:val="None"/>
          <w:rFonts w:ascii="Helvetica Neue" w:hAnsi="Helvetica Neue"/>
          <w:u w:color="000000"/>
        </w:rPr>
        <w:t xml:space="preserve"> Do not guess or speculate about the position of Amnesty.  If in doubt, </w:t>
      </w:r>
      <w:r>
        <w:rPr>
          <w:rStyle w:val="None"/>
          <w:rFonts w:ascii="Helvetica Neue" w:hAnsi="Helvetica Neue"/>
          <w:u w:color="000000"/>
        </w:rPr>
        <w:t>c</w:t>
      </w:r>
      <w:r>
        <w:rPr>
          <w:rStyle w:val="None"/>
          <w:rFonts w:ascii="Helvetica Neue" w:hAnsi="Helvetica Neue"/>
          <w:u w:color="000000"/>
        </w:rPr>
        <w:t xml:space="preserve">heck with your Area Coordinator, </w:t>
      </w:r>
      <w:r>
        <w:rPr>
          <w:rStyle w:val="None"/>
          <w:rFonts w:ascii="Helvetica Neue" w:hAnsi="Helvetica Neue"/>
          <w:u w:color="000000"/>
        </w:rPr>
        <w:t xml:space="preserve">Student Activist Coordinator, </w:t>
      </w:r>
      <w:r>
        <w:rPr>
          <w:rStyle w:val="None"/>
          <w:rFonts w:ascii="Helvetica Neue" w:hAnsi="Helvetica Neue"/>
          <w:u w:color="000000"/>
        </w:rPr>
        <w:t xml:space="preserve">Field Organizer, or Legislative Coordinator. </w:t>
      </w:r>
      <w:r>
        <w:rPr>
          <w:rStyle w:val="None"/>
          <w:rFonts w:ascii="Helvetica Neue" w:hAnsi="Helvetica Neue"/>
          <w:u w:color="000000"/>
        </w:rPr>
        <w:t xml:space="preserve"> </w:t>
      </w:r>
      <w:r>
        <w:rPr>
          <w:rStyle w:val="None"/>
          <w:rFonts w:ascii="Helvetica Neue" w:hAnsi="Helvetica Neue"/>
          <w:u w:color="000000"/>
        </w:rPr>
        <w:t xml:space="preserve">If needed, they will refer to those with specialist knowledge (e.g. </w:t>
      </w:r>
      <w:r>
        <w:rPr>
          <w:rStyle w:val="None"/>
          <w:rFonts w:ascii="Helvetica Neue" w:hAnsi="Helvetica Neue"/>
          <w:u w:color="000000"/>
        </w:rPr>
        <w:t>c</w:t>
      </w:r>
      <w:r>
        <w:rPr>
          <w:rStyle w:val="None"/>
          <w:rFonts w:ascii="Helvetica Neue" w:hAnsi="Helvetica Neue"/>
          <w:u w:color="000000"/>
        </w:rPr>
        <w:t xml:space="preserve">ampaign staff or Country or Thematic </w:t>
      </w:r>
      <w:r>
        <w:rPr>
          <w:rStyle w:val="None"/>
          <w:rFonts w:ascii="Helvetica Neue" w:hAnsi="Helvetica Neue"/>
          <w:u w:color="000000"/>
        </w:rPr>
        <w:t>S</w:t>
      </w:r>
      <w:r>
        <w:rPr>
          <w:rStyle w:val="None"/>
          <w:rFonts w:ascii="Helvetica Neue" w:hAnsi="Helvetica Neue"/>
          <w:u w:color="000000"/>
        </w:rPr>
        <w:t>pecialists) and inform you.</w:t>
      </w:r>
    </w:p>
    <w:p w:rsidR="004A0432" w:rsidRDefault="004A0432">
      <w:pPr>
        <w:pStyle w:val="Body"/>
      </w:pP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Style w:val="None"/>
          <w:rFonts w:ascii="Helvetica Neue" w:hAnsi="Helvetica Neue"/>
          <w:u w:color="000000"/>
        </w:rPr>
        <w:t xml:space="preserve">Amnesty is non-partisan, so members do not support or oppose political parties, candidates or government officials.  Avoid attacking or praising individuals. Criticism should focus on </w:t>
      </w:r>
      <w:r>
        <w:rPr>
          <w:rStyle w:val="None"/>
          <w:rFonts w:ascii="Helvetica Neue" w:hAnsi="Helvetica Neue"/>
          <w:b/>
          <w:bCs/>
          <w:u w:color="000000"/>
        </w:rPr>
        <w:t>policies and tactics</w:t>
      </w:r>
      <w:r>
        <w:rPr>
          <w:rStyle w:val="None"/>
          <w:rFonts w:ascii="Helvetica Neue" w:hAnsi="Helvetica Neue"/>
          <w:u w:color="000000"/>
        </w:rPr>
        <w:t xml:space="preserve"> as in </w:t>
      </w:r>
      <w:r>
        <w:rPr>
          <w:rStyle w:val="None"/>
          <w:rFonts w:ascii="Helvetica Neue" w:hAnsi="Helvetica Neue"/>
          <w:u w:color="000000"/>
        </w:rPr>
        <w:t>“</w:t>
      </w:r>
      <w:r>
        <w:rPr>
          <w:rStyle w:val="None"/>
          <w:rFonts w:ascii="Helvetica Neue" w:hAnsi="Helvetica Neue"/>
          <w:u w:color="000000"/>
        </w:rPr>
        <w:t xml:space="preserve">Public officials should stop fear-mongering </w:t>
      </w:r>
      <w:r>
        <w:rPr>
          <w:rStyle w:val="None"/>
          <w:rFonts w:ascii="Helvetica Neue" w:hAnsi="Helvetica Neue"/>
          <w:u w:color="000000"/>
        </w:rPr>
        <w:t>and recognize the rights of refugees,</w:t>
      </w:r>
      <w:r>
        <w:rPr>
          <w:rStyle w:val="None"/>
          <w:rFonts w:ascii="Helvetica Neue" w:hAnsi="Helvetica Neue"/>
          <w:u w:color="000000"/>
        </w:rPr>
        <w:t xml:space="preserve">” </w:t>
      </w:r>
      <w:r>
        <w:rPr>
          <w:rStyle w:val="None"/>
          <w:rFonts w:ascii="Helvetica Neue" w:hAnsi="Helvetica Neue"/>
          <w:u w:color="000000"/>
        </w:rPr>
        <w:t>(</w:t>
      </w:r>
      <w:r>
        <w:rPr>
          <w:rStyle w:val="None"/>
          <w:rFonts w:ascii="Helvetica Neue" w:hAnsi="Helvetica Neue"/>
          <w:b/>
          <w:bCs/>
          <w:u w:color="000000"/>
        </w:rPr>
        <w:t xml:space="preserve">not individuals </w:t>
      </w:r>
      <w:r>
        <w:rPr>
          <w:rStyle w:val="None"/>
          <w:rFonts w:ascii="Helvetica Neue" w:hAnsi="Helvetica Neue"/>
          <w:u w:color="000000"/>
          <w:lang w:val="de-DE"/>
        </w:rPr>
        <w:t xml:space="preserve">as in: </w:t>
      </w:r>
      <w:r>
        <w:rPr>
          <w:rStyle w:val="None"/>
          <w:rFonts w:ascii="Helvetica Neue" w:hAnsi="Helvetica Neue"/>
          <w:u w:color="000000"/>
        </w:rPr>
        <w:t>“</w:t>
      </w:r>
      <w:r>
        <w:rPr>
          <w:rStyle w:val="None"/>
          <w:rFonts w:ascii="Helvetica Neue" w:hAnsi="Helvetica Neue"/>
          <w:u w:color="000000"/>
        </w:rPr>
        <w:t>We oppose government official X because he wants to keep refugees out of the country</w:t>
      </w:r>
      <w:r>
        <w:rPr>
          <w:rStyle w:val="None"/>
          <w:rFonts w:ascii="Helvetica Neue" w:hAnsi="Helvetica Neue"/>
          <w:u w:color="000000"/>
        </w:rPr>
        <w:t>”</w:t>
      </w:r>
      <w:r>
        <w:rPr>
          <w:rStyle w:val="None"/>
          <w:rFonts w:ascii="Helvetica Neue" w:hAnsi="Helvetica Neue"/>
          <w:u w:color="000000"/>
        </w:rPr>
        <w:t>)</w:t>
      </w:r>
    </w:p>
    <w:p w:rsidR="004A0432" w:rsidRDefault="004A0432">
      <w:pPr>
        <w:pStyle w:val="Body"/>
      </w:pP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Style w:val="None"/>
          <w:rFonts w:ascii="Helvetica Neue" w:hAnsi="Helvetica Neue"/>
          <w:u w:color="000000"/>
        </w:rPr>
        <w:t>If your personal opinion differs from Amnesty International</w:t>
      </w:r>
      <w:r>
        <w:rPr>
          <w:rStyle w:val="None"/>
          <w:rFonts w:ascii="Helvetica Neue" w:hAnsi="Helvetica Neue"/>
          <w:u w:color="000000"/>
        </w:rPr>
        <w:t>’</w:t>
      </w:r>
      <w:r>
        <w:rPr>
          <w:rStyle w:val="None"/>
          <w:rFonts w:ascii="Helvetica Neue" w:hAnsi="Helvetica Neue"/>
          <w:u w:color="000000"/>
        </w:rPr>
        <w:t>s position (e.g. on protecting Syrian civili</w:t>
      </w:r>
      <w:r>
        <w:rPr>
          <w:rStyle w:val="None"/>
          <w:rFonts w:ascii="Helvetica Neue" w:hAnsi="Helvetica Neue"/>
          <w:u w:color="000000"/>
        </w:rPr>
        <w:t xml:space="preserve">ans by enforcing a </w:t>
      </w:r>
      <w:r>
        <w:rPr>
          <w:rStyle w:val="None"/>
          <w:rFonts w:ascii="Helvetica Neue" w:hAnsi="Helvetica Neue"/>
          <w:u w:color="000000"/>
        </w:rPr>
        <w:t>“</w:t>
      </w:r>
      <w:r>
        <w:rPr>
          <w:rStyle w:val="None"/>
          <w:rFonts w:ascii="Helvetica Neue" w:hAnsi="Helvetica Neue"/>
          <w:u w:color="000000"/>
        </w:rPr>
        <w:t>no-fly</w:t>
      </w:r>
      <w:r>
        <w:rPr>
          <w:rStyle w:val="None"/>
          <w:rFonts w:ascii="Helvetica Neue" w:hAnsi="Helvetica Neue"/>
          <w:u w:color="000000"/>
        </w:rPr>
        <w:t xml:space="preserve">” </w:t>
      </w:r>
      <w:r>
        <w:rPr>
          <w:rStyle w:val="None"/>
          <w:rFonts w:ascii="Helvetica Neue" w:hAnsi="Helvetica Neue"/>
          <w:u w:color="000000"/>
        </w:rPr>
        <w:t>zone)</w:t>
      </w:r>
      <w:r>
        <w:rPr>
          <w:rStyle w:val="None"/>
          <w:rFonts w:ascii="Helvetica Neue" w:hAnsi="Helvetica Neue"/>
          <w:u w:color="000000"/>
        </w:rPr>
        <w:t>, please  share your personal ideas within AIUSA in online forums or at AI  meetings.  Avoid criticizing AI policies in a public arena.  If you feel it essential to speak contrary to AI</w:t>
      </w:r>
      <w:r>
        <w:rPr>
          <w:rStyle w:val="None"/>
          <w:rFonts w:ascii="Helvetica Neue" w:hAnsi="Helvetica Neue"/>
          <w:u w:color="000000"/>
        </w:rPr>
        <w:t>’</w:t>
      </w:r>
      <w:r>
        <w:rPr>
          <w:rStyle w:val="None"/>
          <w:rFonts w:ascii="Helvetica Neue" w:hAnsi="Helvetica Neue"/>
          <w:u w:color="000000"/>
        </w:rPr>
        <w:t xml:space="preserve">s policy, you must make it clear that you are expressing your personal opinion and are not speaking as a representative of the organization. </w:t>
      </w:r>
    </w:p>
    <w:p w:rsidR="004A0432" w:rsidRDefault="004A0432">
      <w:pPr>
        <w:pStyle w:val="Body"/>
      </w:pPr>
    </w:p>
    <w:p w:rsidR="004A0432" w:rsidRDefault="00E8569E">
      <w:pPr>
        <w:pStyle w:val="Body"/>
      </w:pPr>
      <w:r>
        <w:rPr>
          <w:rStyle w:val="None"/>
          <w:rFonts w:ascii="Helvetica Neue" w:hAnsi="Helvetica Neue"/>
          <w:b/>
          <w:bCs/>
          <w:i/>
          <w:iCs/>
          <w:u w:val="single" w:color="000000"/>
        </w:rPr>
        <w:t>2. Basic guidelines for when participating in actions, protests or</w:t>
      </w:r>
      <w:r>
        <w:rPr>
          <w:rStyle w:val="None"/>
          <w:rFonts w:ascii="Helvetica Neue" w:hAnsi="Helvetica Neue"/>
          <w:b/>
          <w:bCs/>
          <w:i/>
          <w:iCs/>
          <w:u w:val="single" w:color="000000"/>
        </w:rPr>
        <w:t xml:space="preserve"> </w:t>
      </w:r>
      <w:r>
        <w:rPr>
          <w:rStyle w:val="None"/>
          <w:rFonts w:ascii="Helvetica Neue" w:hAnsi="Helvetica Neue"/>
          <w:b/>
          <w:bCs/>
          <w:i/>
          <w:iCs/>
          <w:u w:val="single" w:color="000000"/>
          <w:lang w:val="fr-FR"/>
        </w:rPr>
        <w:t>demonstrations</w:t>
      </w:r>
    </w:p>
    <w:p w:rsidR="004A0432" w:rsidRDefault="004A0432">
      <w:pPr>
        <w:pStyle w:val="Body"/>
      </w:pPr>
    </w:p>
    <w:p w:rsidR="004A0432" w:rsidRDefault="00E8569E">
      <w:pPr>
        <w:pStyle w:val="Body"/>
      </w:pPr>
      <w:r>
        <w:rPr>
          <w:rStyle w:val="None"/>
          <w:rFonts w:ascii="Helvetica Neue" w:hAnsi="Helvetica Neue"/>
          <w:u w:color="000000"/>
        </w:rPr>
        <w:t>(Detailed instructions are ava</w:t>
      </w:r>
      <w:r>
        <w:rPr>
          <w:rStyle w:val="None"/>
          <w:rFonts w:ascii="Helvetica Neue" w:hAnsi="Helvetica Neue"/>
          <w:u w:color="000000"/>
        </w:rPr>
        <w:t xml:space="preserve">ilable:  </w:t>
      </w:r>
      <w:r>
        <w:rPr>
          <w:rStyle w:val="None"/>
          <w:rFonts w:ascii="Helvetica Neue" w:hAnsi="Helvetica Neue"/>
          <w:u w:color="000000"/>
        </w:rPr>
        <w:t>“</w:t>
      </w:r>
      <w:r>
        <w:rPr>
          <w:rStyle w:val="None"/>
          <w:rFonts w:ascii="Helvetica Neue" w:hAnsi="Helvetica Neue"/>
          <w:u w:color="000000"/>
        </w:rPr>
        <w:t>Right to Protest kit</w:t>
      </w:r>
      <w:r>
        <w:rPr>
          <w:rStyle w:val="None"/>
          <w:rFonts w:ascii="Helvetica Neue" w:hAnsi="Helvetica Neue"/>
          <w:u w:color="000000"/>
        </w:rPr>
        <w:t xml:space="preserve">”  </w:t>
      </w:r>
      <w:r>
        <w:rPr>
          <w:rStyle w:val="None"/>
          <w:rFonts w:ascii="Helvetica Neue" w:hAnsi="Helvetica Neue"/>
          <w:u w:color="000000"/>
        </w:rPr>
        <w:t xml:space="preserve">and </w:t>
      </w:r>
      <w:r>
        <w:rPr>
          <w:rStyle w:val="None"/>
          <w:rFonts w:ascii="Helvetica Neue" w:hAnsi="Helvetica Neue"/>
          <w:u w:color="000000"/>
        </w:rPr>
        <w:t>“</w:t>
      </w:r>
      <w:r>
        <w:rPr>
          <w:rStyle w:val="None"/>
          <w:rFonts w:ascii="Helvetica Neue" w:hAnsi="Helvetica Neue"/>
          <w:u w:color="000000"/>
        </w:rPr>
        <w:t>Safely During Protest.</w:t>
      </w:r>
      <w:r>
        <w:rPr>
          <w:rStyle w:val="None"/>
          <w:rFonts w:ascii="Helvetica Neue" w:hAnsi="Helvetica Neue"/>
          <w:u w:color="000000"/>
        </w:rPr>
        <w:t>”</w:t>
      </w:r>
      <w:r>
        <w:rPr>
          <w:rStyle w:val="None"/>
          <w:rFonts w:ascii="Helvetica Neue" w:hAnsi="Helvetica Neue"/>
          <w:u w:color="000000"/>
        </w:rPr>
        <w:t>)</w:t>
      </w:r>
    </w:p>
    <w:p w:rsidR="004A0432" w:rsidRDefault="004A0432">
      <w:pPr>
        <w:pStyle w:val="Body"/>
      </w:pPr>
    </w:p>
    <w:p w:rsidR="004A0432" w:rsidRDefault="00E8569E">
      <w:pPr>
        <w:pStyle w:val="Body"/>
      </w:pPr>
      <w:r>
        <w:rPr>
          <w:rStyle w:val="None"/>
          <w:rFonts w:ascii="Helvetica Neue" w:hAnsi="Helvetica Neue"/>
          <w:u w:color="000000"/>
        </w:rPr>
        <w:t>You may chose to act as an individual or as a member of Amnesty International</w:t>
      </w:r>
      <w:r>
        <w:rPr>
          <w:rStyle w:val="None"/>
          <w:rFonts w:ascii="Helvetica Neue" w:hAnsi="Helvetica Neue"/>
          <w:u w:color="000000"/>
        </w:rPr>
        <w:t>.</w:t>
      </w:r>
    </w:p>
    <w:p w:rsidR="004A0432" w:rsidRDefault="004A0432">
      <w:pPr>
        <w:pStyle w:val="Body"/>
      </w:pPr>
    </w:p>
    <w:p w:rsidR="004A0432" w:rsidRDefault="00E8569E">
      <w:pPr>
        <w:pStyle w:val="Body"/>
      </w:pPr>
      <w:r>
        <w:rPr>
          <w:rStyle w:val="None"/>
          <w:rFonts w:ascii="Helvetica Neue" w:hAnsi="Helvetica Neue"/>
          <w:u w:color="000000"/>
        </w:rPr>
        <w:t>Members are encouraged to organize actions or join an action organized by others if</w:t>
      </w:r>
      <w:r>
        <w:rPr>
          <w:rStyle w:val="None"/>
          <w:rFonts w:ascii="Helvetica Neue" w:hAnsi="Helvetica Neue"/>
          <w:u w:color="000000"/>
        </w:rPr>
        <w:t>:</w:t>
      </w:r>
    </w:p>
    <w:p w:rsidR="004A0432" w:rsidRDefault="004A0432">
      <w:pPr>
        <w:pStyle w:val="Body"/>
      </w:pP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Style w:val="None"/>
          <w:rFonts w:ascii="Helvetica Neue" w:hAnsi="Helvetica Neue"/>
          <w:u w:color="000000"/>
        </w:rPr>
        <w:t xml:space="preserve">it has been established </w:t>
      </w:r>
      <w:r>
        <w:rPr>
          <w:rStyle w:val="None"/>
          <w:rFonts w:ascii="Helvetica Neue" w:hAnsi="Helvetica Neue"/>
          <w:u w:color="000000"/>
        </w:rPr>
        <w:t>that AI has a specific policy position consistent with the core issues being addressed at the action</w:t>
      </w: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Style w:val="None"/>
          <w:rFonts w:ascii="Helvetica Neue" w:hAnsi="Helvetica Neue"/>
          <w:u w:color="000000"/>
        </w:rPr>
        <w:t>actions and protests are organized to be non-violent</w:t>
      </w: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Style w:val="None"/>
          <w:rFonts w:ascii="Helvetica Neue" w:hAnsi="Helvetica Neue"/>
          <w:u w:color="000000"/>
        </w:rPr>
        <w:t xml:space="preserve">participation will not entail civil disobedience, civil resistance or otherwise deliberately breaking </w:t>
      </w:r>
      <w:r>
        <w:rPr>
          <w:rStyle w:val="None"/>
          <w:rFonts w:ascii="Helvetica Neue" w:hAnsi="Helvetica Neue"/>
          <w:u w:color="000000"/>
        </w:rPr>
        <w:t>the law and risking arrest (e.g., participating in sit-ins or blockades)</w:t>
      </w:r>
    </w:p>
    <w:p w:rsidR="004A0432" w:rsidRDefault="00E8569E">
      <w:pPr>
        <w:pStyle w:val="Body"/>
        <w:numPr>
          <w:ilvl w:val="0"/>
          <w:numId w:val="2"/>
        </w:numPr>
        <w:rPr>
          <w:rFonts w:ascii="Times New Roman" w:hAnsi="Times New Roman"/>
          <w:u w:color="000000"/>
        </w:rPr>
      </w:pPr>
      <w:r>
        <w:rPr>
          <w:rStyle w:val="None"/>
          <w:rFonts w:ascii="Helvetica Neue" w:hAnsi="Helvetica Neue"/>
          <w:u w:color="000000"/>
        </w:rPr>
        <w:t>members have agreed to follow police instructions.</w:t>
      </w:r>
    </w:p>
    <w:p w:rsidR="004A0432" w:rsidRDefault="00E8569E">
      <w:pPr>
        <w:pStyle w:val="Body"/>
      </w:pPr>
      <w:r>
        <w:rPr>
          <w:rStyle w:val="None"/>
          <w:rFonts w:ascii="Helvetica Neue" w:eastAsia="Helvetica Neue" w:hAnsi="Helvetica Neue" w:cs="Helvetica Neue"/>
          <w:u w:color="000000"/>
        </w:rPr>
        <w:tab/>
      </w:r>
    </w:p>
    <w:p w:rsidR="004A0432" w:rsidRDefault="004A0432">
      <w:pPr>
        <w:pStyle w:val="Body"/>
      </w:pPr>
    </w:p>
    <w:p w:rsidR="004A0432" w:rsidRDefault="00E8569E">
      <w:pPr>
        <w:pStyle w:val="Body"/>
      </w:pPr>
      <w:r>
        <w:rPr>
          <w:rStyle w:val="None"/>
          <w:rFonts w:ascii="Times New Roman" w:hAnsi="Times New Roman"/>
          <w:b/>
          <w:bCs/>
          <w:i/>
          <w:iCs/>
          <w:sz w:val="18"/>
          <w:szCs w:val="18"/>
          <w:u w:color="000000"/>
        </w:rPr>
        <w:t>Guidelines p</w:t>
      </w:r>
      <w:r>
        <w:rPr>
          <w:rStyle w:val="None"/>
          <w:rFonts w:ascii="Helvetica Neue" w:hAnsi="Helvetica Neue"/>
          <w:b/>
          <w:bCs/>
          <w:i/>
          <w:iCs/>
          <w:sz w:val="18"/>
          <w:szCs w:val="18"/>
          <w:u w:color="000000"/>
        </w:rPr>
        <w:t>repared  by Area Coordinators Steering Committee, March 2017</w:t>
      </w:r>
    </w:p>
    <w:p w:rsidR="004A0432" w:rsidRDefault="004A0432">
      <w:pPr>
        <w:pStyle w:val="Body"/>
      </w:pPr>
    </w:p>
    <w:p w:rsidR="004A0432" w:rsidRDefault="00E8569E">
      <w:pPr>
        <w:pStyle w:val="Body"/>
        <w:numPr>
          <w:ilvl w:val="0"/>
          <w:numId w:val="4"/>
        </w:numPr>
        <w:rPr>
          <w:rFonts w:ascii="Times New Roman" w:hAnsi="Times New Roman"/>
          <w:sz w:val="18"/>
          <w:szCs w:val="18"/>
          <w:u w:color="000000"/>
        </w:rPr>
      </w:pPr>
      <w:r>
        <w:rPr>
          <w:rStyle w:val="None"/>
          <w:rFonts w:ascii="Helvetica Neue" w:hAnsi="Helvetica Neue"/>
          <w:sz w:val="18"/>
          <w:szCs w:val="18"/>
          <w:u w:color="000000"/>
        </w:rPr>
        <w:t xml:space="preserve"> Please do not rely on materials from other Amnesty Sections since they may have nuances and differences across the Sections.</w:t>
      </w:r>
    </w:p>
    <w:sectPr w:rsidR="004A043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9E" w:rsidRDefault="00E8569E">
      <w:r>
        <w:separator/>
      </w:r>
    </w:p>
  </w:endnote>
  <w:endnote w:type="continuationSeparator" w:id="0">
    <w:p w:rsidR="00E8569E" w:rsidRDefault="00E8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9E" w:rsidRDefault="00E8569E">
      <w:r>
        <w:separator/>
      </w:r>
    </w:p>
  </w:footnote>
  <w:footnote w:type="continuationSeparator" w:id="0">
    <w:p w:rsidR="00E8569E" w:rsidRDefault="00E8569E">
      <w:r>
        <w:continuationSeparator/>
      </w:r>
    </w:p>
  </w:footnote>
  <w:footnote w:type="continuationNotice" w:id="1">
    <w:p w:rsidR="00E8569E" w:rsidRDefault="00E856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EC9"/>
    <w:multiLevelType w:val="hybridMultilevel"/>
    <w:tmpl w:val="F628F674"/>
    <w:numStyleLink w:val="Numbered"/>
  </w:abstractNum>
  <w:abstractNum w:abstractNumId="1" w15:restartNumberingAfterBreak="0">
    <w:nsid w:val="66602F7C"/>
    <w:multiLevelType w:val="hybridMultilevel"/>
    <w:tmpl w:val="4B9CF876"/>
    <w:numStyleLink w:val="ImportedStyle1"/>
  </w:abstractNum>
  <w:abstractNum w:abstractNumId="2" w15:restartNumberingAfterBreak="0">
    <w:nsid w:val="6AC42E8C"/>
    <w:multiLevelType w:val="hybridMultilevel"/>
    <w:tmpl w:val="F628F674"/>
    <w:styleLink w:val="Numbered"/>
    <w:lvl w:ilvl="0" w:tplc="674EA9E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EEEA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68C92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884F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96959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E5F2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63EB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279C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2E4AD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6E6B17"/>
    <w:multiLevelType w:val="hybridMultilevel"/>
    <w:tmpl w:val="4B9CF876"/>
    <w:styleLink w:val="ImportedStyle1"/>
    <w:lvl w:ilvl="0" w:tplc="74762FC2">
      <w:start w:val="1"/>
      <w:numFmt w:val="bullet"/>
      <w:lvlText w:val="•"/>
      <w:lvlJc w:val="left"/>
      <w:pPr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8D204">
      <w:start w:val="1"/>
      <w:numFmt w:val="bullet"/>
      <w:lvlText w:val="•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69E0A">
      <w:start w:val="1"/>
      <w:numFmt w:val="bullet"/>
      <w:lvlText w:val="•"/>
      <w:lvlJc w:val="left"/>
      <w:pPr>
        <w:ind w:left="764" w:hanging="5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826372">
      <w:start w:val="1"/>
      <w:numFmt w:val="bullet"/>
      <w:lvlText w:val="•"/>
      <w:lvlJc w:val="left"/>
      <w:pPr>
        <w:ind w:left="1025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2CEE0">
      <w:start w:val="1"/>
      <w:numFmt w:val="bullet"/>
      <w:lvlText w:val="•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A868E">
      <w:start w:val="1"/>
      <w:numFmt w:val="bullet"/>
      <w:lvlText w:val="•"/>
      <w:lvlJc w:val="left"/>
      <w:pPr>
        <w:ind w:left="1484" w:hanging="5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67EDA">
      <w:start w:val="1"/>
      <w:numFmt w:val="bullet"/>
      <w:lvlText w:val="•"/>
      <w:lvlJc w:val="left"/>
      <w:pPr>
        <w:ind w:left="1745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6B5BE">
      <w:start w:val="1"/>
      <w:numFmt w:val="bullet"/>
      <w:lvlText w:val="•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2A0B0C">
      <w:start w:val="1"/>
      <w:numFmt w:val="bullet"/>
      <w:lvlText w:val="•"/>
      <w:lvlJc w:val="left"/>
      <w:pPr>
        <w:ind w:left="2204" w:hanging="5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2"/>
    <w:rsid w:val="004A0432"/>
    <w:rsid w:val="00AF7C84"/>
    <w:rsid w:val="00E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6F3F3-7488-4FA2-B1AB-9B6C06B6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caps w:val="0"/>
      <w:smallCaps w:val="0"/>
      <w:strike w:val="0"/>
      <w:dstrike w:val="0"/>
      <w:color w:val="000000"/>
      <w:sz w:val="22"/>
      <w:szCs w:val="22"/>
      <w:u w:val="single" w:color="000000"/>
      <w:vertAlign w:val="baseline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Numbered">
    <w:name w:val="Numb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F7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C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C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nestyu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Schwarz</cp:lastModifiedBy>
  <cp:revision>2</cp:revision>
  <dcterms:created xsi:type="dcterms:W3CDTF">2017-03-19T21:21:00Z</dcterms:created>
  <dcterms:modified xsi:type="dcterms:W3CDTF">2017-03-19T21:23:00Z</dcterms:modified>
</cp:coreProperties>
</file>