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14E5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67531F" w:rsidRDefault="0067531F" w:rsidP="00314E50">
      <w:pPr>
        <w:rPr>
          <w:rStyle w:val="AIHeadline"/>
          <w:rFonts w:cs="Arial"/>
          <w:snapToGrid w:val="0"/>
          <w:sz w:val="38"/>
          <w:szCs w:val="38"/>
        </w:rPr>
      </w:pPr>
      <w:r w:rsidRPr="0067531F">
        <w:rPr>
          <w:rStyle w:val="AIHeadline"/>
          <w:rFonts w:cs="Arial"/>
          <w:snapToGrid w:val="0"/>
          <w:sz w:val="38"/>
          <w:szCs w:val="38"/>
        </w:rPr>
        <w:t xml:space="preserve">THREE </w:t>
      </w:r>
      <w:r w:rsidR="0060085A" w:rsidRPr="0067531F">
        <w:rPr>
          <w:rStyle w:val="AIHeadline"/>
          <w:rFonts w:cs="Arial"/>
          <w:snapToGrid w:val="0"/>
          <w:sz w:val="38"/>
          <w:szCs w:val="38"/>
        </w:rPr>
        <w:t xml:space="preserve">MEDIA WORKERS DETAINED AND CHARGED </w:t>
      </w:r>
    </w:p>
    <w:p w:rsidR="0026766F" w:rsidRPr="00F95961" w:rsidRDefault="00F311E4" w:rsidP="00314E50">
      <w:pPr>
        <w:pStyle w:val="AIintropara"/>
        <w:spacing w:line="240" w:lineRule="auto"/>
        <w:rPr>
          <w:rFonts w:cs="Arial"/>
        </w:rPr>
      </w:pPr>
      <w:r>
        <w:rPr>
          <w:rFonts w:cs="Arial"/>
        </w:rPr>
        <w:t xml:space="preserve">Three journalists </w:t>
      </w:r>
      <w:r w:rsidR="00CF584B">
        <w:rPr>
          <w:rFonts w:cs="Arial"/>
        </w:rPr>
        <w:t xml:space="preserve">have been detained and are facing up to three years in prison </w:t>
      </w:r>
      <w:r>
        <w:rPr>
          <w:rFonts w:cs="Arial"/>
        </w:rPr>
        <w:t xml:space="preserve">simply for peacefully </w:t>
      </w:r>
      <w:r w:rsidR="00BA1E96" w:rsidRPr="00BA1E96">
        <w:rPr>
          <w:rFonts w:cs="Arial"/>
        </w:rPr>
        <w:t xml:space="preserve">carrying out their work </w:t>
      </w:r>
      <w:r w:rsidR="00BA1E96">
        <w:rPr>
          <w:rFonts w:cs="Arial"/>
        </w:rPr>
        <w:t xml:space="preserve">in </w:t>
      </w:r>
      <w:r w:rsidR="001B660F">
        <w:rPr>
          <w:rFonts w:cs="Arial"/>
        </w:rPr>
        <w:t xml:space="preserve">conflict-affected northern Shan State in </w:t>
      </w:r>
      <w:r w:rsidR="00BA1E96">
        <w:rPr>
          <w:rFonts w:cs="Arial"/>
        </w:rPr>
        <w:t>Myanmar</w:t>
      </w:r>
      <w:r w:rsidR="0026766F" w:rsidRPr="00F95961">
        <w:rPr>
          <w:rFonts w:cs="Arial"/>
        </w:rPr>
        <w:t>.</w:t>
      </w:r>
      <w:r>
        <w:rPr>
          <w:rFonts w:cs="Arial"/>
        </w:rPr>
        <w:t xml:space="preserve"> They are prisoners of conscience who must be immediately and unconditionally released. </w:t>
      </w:r>
    </w:p>
    <w:p w:rsidR="0026766F" w:rsidRDefault="00F311E4" w:rsidP="00314E50">
      <w:pPr>
        <w:pStyle w:val="AIBodytext"/>
        <w:tabs>
          <w:tab w:val="clear" w:pos="567"/>
        </w:tabs>
        <w:spacing w:line="240" w:lineRule="auto"/>
      </w:pPr>
      <w:r>
        <w:rPr>
          <w:rStyle w:val="StyleAIBodytextAsianSimSunChar"/>
          <w:rFonts w:cs="Arial"/>
        </w:rPr>
        <w:t>On 28 June</w:t>
      </w:r>
      <w:r w:rsidR="008F2BA6">
        <w:rPr>
          <w:rStyle w:val="StyleAIBodytextAsianSimSunChar"/>
          <w:rFonts w:cs="Arial"/>
        </w:rPr>
        <w:t xml:space="preserve"> 2017</w:t>
      </w:r>
      <w:r>
        <w:rPr>
          <w:rStyle w:val="StyleAIBodytextAsianSimSunChar"/>
          <w:rFonts w:cs="Arial"/>
        </w:rPr>
        <w:t xml:space="preserve">, </w:t>
      </w:r>
      <w:r w:rsidRPr="00F311E4">
        <w:rPr>
          <w:rStyle w:val="StyleAIBodytextAsianSimSunChar"/>
          <w:rFonts w:cs="Arial"/>
          <w:b/>
        </w:rPr>
        <w:t>Lawi Weng</w:t>
      </w:r>
      <w:r>
        <w:rPr>
          <w:rStyle w:val="StyleAIBodytextAsianSimSunChar"/>
          <w:rFonts w:cs="Arial"/>
        </w:rPr>
        <w:t xml:space="preserve"> (aka The</w:t>
      </w:r>
      <w:r w:rsidR="00CF584B">
        <w:rPr>
          <w:rStyle w:val="StyleAIBodytextAsianSimSunChar"/>
          <w:rFonts w:cs="Arial"/>
        </w:rPr>
        <w:t>i</w:t>
      </w:r>
      <w:r>
        <w:rPr>
          <w:rStyle w:val="StyleAIBodytextAsianSimSunChar"/>
          <w:rFonts w:cs="Arial"/>
        </w:rPr>
        <w:t>n Zaw)</w:t>
      </w:r>
      <w:r w:rsidR="00615A8F">
        <w:rPr>
          <w:rStyle w:val="StyleAIBodytextAsianSimSunChar"/>
          <w:rFonts w:cs="Arial"/>
        </w:rPr>
        <w:t xml:space="preserve"> (39)</w:t>
      </w:r>
      <w:r>
        <w:rPr>
          <w:rStyle w:val="StyleAIBodytextAsianSimSunChar"/>
          <w:rFonts w:cs="Arial"/>
        </w:rPr>
        <w:t xml:space="preserve">, senior reporter with </w:t>
      </w:r>
      <w:r>
        <w:rPr>
          <w:rStyle w:val="StyleAIBodytextAsianSimSunChar"/>
          <w:rFonts w:cs="Arial"/>
          <w:i/>
        </w:rPr>
        <w:t>T</w:t>
      </w:r>
      <w:r w:rsidRPr="00F311E4">
        <w:rPr>
          <w:rStyle w:val="StyleAIBodytextAsianSimSunChar"/>
          <w:rFonts w:cs="Arial"/>
          <w:i/>
        </w:rPr>
        <w:t>he Irrawaddy</w:t>
      </w:r>
      <w:r w:rsidRPr="00F311E4">
        <w:rPr>
          <w:rStyle w:val="StyleAIBodytextAsianSimSunChar"/>
          <w:rFonts w:cs="Arial"/>
        </w:rPr>
        <w:t xml:space="preserve"> </w:t>
      </w:r>
      <w:r>
        <w:rPr>
          <w:rStyle w:val="StyleAIBodytextAsianSimSunChar"/>
          <w:rFonts w:cs="Arial"/>
        </w:rPr>
        <w:t xml:space="preserve">newspaper, </w:t>
      </w:r>
      <w:r w:rsidRPr="00F311E4">
        <w:rPr>
          <w:rFonts w:cs="Arial"/>
          <w:b/>
        </w:rPr>
        <w:t>Aye Nai</w:t>
      </w:r>
      <w:r w:rsidR="00615A8F">
        <w:rPr>
          <w:rFonts w:cs="Arial"/>
          <w:b/>
        </w:rPr>
        <w:t xml:space="preserve"> </w:t>
      </w:r>
      <w:r w:rsidR="00615A8F" w:rsidRPr="008B5560">
        <w:rPr>
          <w:rFonts w:cs="Arial"/>
        </w:rPr>
        <w:t>(53)</w:t>
      </w:r>
      <w:r w:rsidRPr="00F311E4">
        <w:rPr>
          <w:rFonts w:cs="Arial"/>
        </w:rPr>
        <w:t xml:space="preserve"> and </w:t>
      </w:r>
      <w:r w:rsidR="00941E28">
        <w:rPr>
          <w:rFonts w:cs="Arial"/>
          <w:b/>
        </w:rPr>
        <w:t xml:space="preserve">Pyae </w:t>
      </w:r>
      <w:r w:rsidR="00615A8F">
        <w:rPr>
          <w:rFonts w:cs="Arial"/>
          <w:b/>
        </w:rPr>
        <w:t>Phone</w:t>
      </w:r>
      <w:r w:rsidR="00615A8F" w:rsidRPr="00F311E4">
        <w:rPr>
          <w:rFonts w:cs="Arial"/>
          <w:b/>
        </w:rPr>
        <w:t xml:space="preserve"> </w:t>
      </w:r>
      <w:r w:rsidR="00CF584B">
        <w:rPr>
          <w:rFonts w:cs="Arial"/>
          <w:b/>
        </w:rPr>
        <w:t>Aung</w:t>
      </w:r>
      <w:r w:rsidR="00615A8F">
        <w:rPr>
          <w:rFonts w:cs="Arial"/>
          <w:b/>
        </w:rPr>
        <w:t xml:space="preserve"> </w:t>
      </w:r>
      <w:r w:rsidR="00615A8F" w:rsidRPr="008B5560">
        <w:rPr>
          <w:rFonts w:cs="Arial"/>
        </w:rPr>
        <w:t>(24)</w:t>
      </w:r>
      <w:r w:rsidRPr="00615A8F">
        <w:rPr>
          <w:rFonts w:cs="Arial"/>
        </w:rPr>
        <w:t>,</w:t>
      </w:r>
      <w:r w:rsidRPr="00F311E4">
        <w:rPr>
          <w:rFonts w:cs="Arial"/>
        </w:rPr>
        <w:t xml:space="preserve"> reporters for the </w:t>
      </w:r>
      <w:r w:rsidRPr="00F311E4">
        <w:rPr>
          <w:rFonts w:cs="Arial"/>
          <w:i/>
          <w:iCs/>
        </w:rPr>
        <w:t>Democratic Voice of Burma</w:t>
      </w:r>
      <w:r w:rsidRPr="00F311E4">
        <w:rPr>
          <w:rFonts w:cs="Arial"/>
        </w:rPr>
        <w:t> (DVB),</w:t>
      </w:r>
      <w:r>
        <w:rPr>
          <w:rFonts w:cs="Arial"/>
        </w:rPr>
        <w:t xml:space="preserve"> were charged under Section 17(1) of </w:t>
      </w:r>
      <w:r w:rsidR="001B660F">
        <w:rPr>
          <w:rFonts w:cs="Arial"/>
        </w:rPr>
        <w:t>the</w:t>
      </w:r>
      <w:r>
        <w:rPr>
          <w:rFonts w:cs="Arial"/>
        </w:rPr>
        <w:t xml:space="preserve"> </w:t>
      </w:r>
      <w:r w:rsidR="001B660F">
        <w:rPr>
          <w:rFonts w:cs="Arial"/>
        </w:rPr>
        <w:t xml:space="preserve">1908 </w:t>
      </w:r>
      <w:r>
        <w:rPr>
          <w:rFonts w:cs="Arial"/>
        </w:rPr>
        <w:t xml:space="preserve">Unlawful Association Act for being in contact with </w:t>
      </w:r>
      <w:r w:rsidR="001B660F">
        <w:t>the Ta’ang National Liberation Army (TNLA)</w:t>
      </w:r>
      <w:r w:rsidR="00CF584B">
        <w:t>, an ethnic armed group operating in northern Myanmar</w:t>
      </w:r>
      <w:r w:rsidR="001B660F">
        <w:t>.</w:t>
      </w:r>
      <w:r w:rsidR="00BA1E96">
        <w:t xml:space="preserve"> They face up to three years</w:t>
      </w:r>
      <w:r w:rsidR="00CF584B">
        <w:t>’</w:t>
      </w:r>
      <w:r w:rsidR="00BA1E96">
        <w:t xml:space="preserve"> </w:t>
      </w:r>
      <w:r w:rsidR="00CF584B">
        <w:t>imprisonment if found guilty of the charges</w:t>
      </w:r>
      <w:r w:rsidR="00BA1E96">
        <w:t xml:space="preserve">. </w:t>
      </w:r>
    </w:p>
    <w:p w:rsidR="00F311E4" w:rsidRDefault="00F311E4" w:rsidP="00314E50">
      <w:pPr>
        <w:pStyle w:val="AIBodytext"/>
        <w:tabs>
          <w:tab w:val="clear" w:pos="567"/>
        </w:tabs>
        <w:spacing w:line="240" w:lineRule="auto"/>
      </w:pPr>
      <w:r>
        <w:t xml:space="preserve">The three </w:t>
      </w:r>
      <w:r w:rsidR="00CF584B">
        <w:t xml:space="preserve">men </w:t>
      </w:r>
      <w:r w:rsidRPr="00F311E4">
        <w:t>were arrested</w:t>
      </w:r>
      <w:r w:rsidR="00855C3C">
        <w:t xml:space="preserve"> on</w:t>
      </w:r>
      <w:r w:rsidR="00BA1E96">
        <w:t xml:space="preserve"> </w:t>
      </w:r>
      <w:r>
        <w:t xml:space="preserve">26 June </w:t>
      </w:r>
      <w:r w:rsidRPr="00F311E4">
        <w:t xml:space="preserve">along with four other people </w:t>
      </w:r>
      <w:r w:rsidR="00CF584B">
        <w:t xml:space="preserve">at </w:t>
      </w:r>
      <w:r w:rsidR="00855C3C" w:rsidRPr="00F311E4">
        <w:t xml:space="preserve">a military checkpoint </w:t>
      </w:r>
      <w:r w:rsidR="00855C3C">
        <w:t xml:space="preserve">in </w:t>
      </w:r>
      <w:r w:rsidR="00855C3C" w:rsidRPr="00F311E4">
        <w:t>Payargyi village</w:t>
      </w:r>
      <w:r w:rsidRPr="00F311E4">
        <w:t xml:space="preserve"> Namhsan </w:t>
      </w:r>
      <w:r w:rsidR="00855C3C" w:rsidRPr="00F311E4">
        <w:t>Township</w:t>
      </w:r>
      <w:r w:rsidR="00CF584B">
        <w:t>,</w:t>
      </w:r>
      <w:r w:rsidR="00CF584B" w:rsidRPr="00CF584B">
        <w:t xml:space="preserve"> </w:t>
      </w:r>
      <w:r w:rsidR="00CF584B">
        <w:t>northern Shan State</w:t>
      </w:r>
      <w:r w:rsidRPr="00F311E4">
        <w:t>.</w:t>
      </w:r>
      <w:r w:rsidR="00CF584B">
        <w:t xml:space="preserve"> </w:t>
      </w:r>
      <w:r w:rsidRPr="00F311E4">
        <w:t>The</w:t>
      </w:r>
      <w:r w:rsidR="00CF584B">
        <w:t xml:space="preserve">y </w:t>
      </w:r>
      <w:r w:rsidR="00855C3C">
        <w:t>had been to an</w:t>
      </w:r>
      <w:r w:rsidRPr="00F311E4">
        <w:t xml:space="preserve"> area</w:t>
      </w:r>
      <w:r>
        <w:t xml:space="preserve"> </w:t>
      </w:r>
      <w:r w:rsidR="00855C3C">
        <w:t>controlled by</w:t>
      </w:r>
      <w:r w:rsidR="001B660F">
        <w:t xml:space="preserve"> the TNLA</w:t>
      </w:r>
      <w:r w:rsidR="00855C3C">
        <w:t xml:space="preserve"> </w:t>
      </w:r>
      <w:r w:rsidRPr="00F311E4">
        <w:t>to report on a drug burning ceremony to mark International Day against Drug Abuse and Illicit Trafficking.</w:t>
      </w:r>
      <w:r w:rsidR="00855C3C">
        <w:t xml:space="preserve"> </w:t>
      </w:r>
      <w:r w:rsidR="00F212A2">
        <w:t xml:space="preserve">Amnesty International has </w:t>
      </w:r>
      <w:r w:rsidR="001B660F">
        <w:t>not been able to verify the</w:t>
      </w:r>
      <w:r w:rsidR="00855C3C">
        <w:t xml:space="preserve"> identity of the four other persons</w:t>
      </w:r>
      <w:r w:rsidR="00CF584B">
        <w:t>, however local media report that one of the four – a driver – has now been released without charge.</w:t>
      </w:r>
      <w:r w:rsidR="00855C3C">
        <w:t xml:space="preserve"> </w:t>
      </w:r>
    </w:p>
    <w:p w:rsidR="00F311E4" w:rsidRDefault="00F311E4" w:rsidP="00314E50">
      <w:pPr>
        <w:pStyle w:val="AIBodytext"/>
        <w:tabs>
          <w:tab w:val="clear" w:pos="567"/>
        </w:tabs>
        <w:spacing w:line="240" w:lineRule="auto"/>
      </w:pPr>
      <w:r>
        <w:t>The</w:t>
      </w:r>
      <w:r w:rsidR="00855C3C">
        <w:t xml:space="preserve"> whereabouts of the journalists were unknown for almost three days before they were transferred to Hsipaw p</w:t>
      </w:r>
      <w:r>
        <w:t xml:space="preserve">rison, </w:t>
      </w:r>
      <w:r w:rsidR="0060085A">
        <w:t xml:space="preserve">in northern Shan State, </w:t>
      </w:r>
      <w:r w:rsidR="00855C3C">
        <w:t>where they are currently detained</w:t>
      </w:r>
      <w:r>
        <w:t xml:space="preserve">. There </w:t>
      </w:r>
      <w:r w:rsidR="00855C3C">
        <w:t xml:space="preserve">are </w:t>
      </w:r>
      <w:r>
        <w:t xml:space="preserve">health concerns as </w:t>
      </w:r>
      <w:r w:rsidR="00855C3C">
        <w:t xml:space="preserve">Lawi Weng needs to take </w:t>
      </w:r>
      <w:r w:rsidRPr="00F311E4">
        <w:t>routine medicine for existing heart problems</w:t>
      </w:r>
      <w:r w:rsidR="00855C3C">
        <w:t xml:space="preserve"> and was </w:t>
      </w:r>
      <w:r w:rsidRPr="00F311E4">
        <w:t>previously treated for kidney failure.</w:t>
      </w:r>
      <w:r w:rsidR="00DE1CBB">
        <w:t xml:space="preserve"> </w:t>
      </w:r>
      <w:r w:rsidR="00DE1CBB" w:rsidRPr="00DE1CBB">
        <w:t xml:space="preserve">Aye Nai </w:t>
      </w:r>
      <w:r w:rsidR="00855C3C">
        <w:t xml:space="preserve">also suffers from </w:t>
      </w:r>
      <w:r w:rsidR="00DE1CBB" w:rsidRPr="00DE1CBB">
        <w:t>health problem</w:t>
      </w:r>
      <w:r w:rsidR="00855C3C">
        <w:t xml:space="preserve">s. </w:t>
      </w:r>
    </w:p>
    <w:p w:rsidR="00855C3C" w:rsidRDefault="00855C3C" w:rsidP="00314E50">
      <w:pPr>
        <w:pStyle w:val="AIBodytext"/>
        <w:tabs>
          <w:tab w:val="clear" w:pos="567"/>
        </w:tabs>
        <w:spacing w:line="240" w:lineRule="auto"/>
      </w:pPr>
      <w:r>
        <w:t xml:space="preserve">Their next hearing is </w:t>
      </w:r>
      <w:r w:rsidR="004F6705">
        <w:t xml:space="preserve">expected to take place on </w:t>
      </w:r>
      <w:r>
        <w:t xml:space="preserve">11 July </w:t>
      </w:r>
      <w:r w:rsidR="008F2BA6">
        <w:t xml:space="preserve">2017 </w:t>
      </w:r>
      <w:r>
        <w:t>at the Hsipaw Township Court.</w:t>
      </w:r>
    </w:p>
    <w:p w:rsidR="00314E50" w:rsidRPr="00314E50" w:rsidRDefault="00314E50" w:rsidP="00314E50">
      <w:pPr>
        <w:tabs>
          <w:tab w:val="left" w:pos="284"/>
        </w:tabs>
        <w:rPr>
          <w:rFonts w:ascii="Arial" w:hAnsi="Arial" w:cs="Arial"/>
          <w:b/>
          <w:bCs/>
          <w:sz w:val="20"/>
          <w:szCs w:val="20"/>
        </w:rPr>
      </w:pPr>
      <w:r w:rsidRPr="00314E50">
        <w:rPr>
          <w:rFonts w:ascii="Arial" w:hAnsi="Arial" w:cs="Arial"/>
          <w:b/>
          <w:bCs/>
          <w:sz w:val="20"/>
          <w:szCs w:val="20"/>
        </w:rPr>
        <w:t>1) TAKE ACTION</w:t>
      </w:r>
    </w:p>
    <w:p w:rsidR="00314E50" w:rsidRPr="00314E50" w:rsidRDefault="00314E50" w:rsidP="00314E50">
      <w:pPr>
        <w:rPr>
          <w:rFonts w:ascii="Arial" w:hAnsi="Arial" w:cs="Arial"/>
          <w:sz w:val="20"/>
          <w:szCs w:val="20"/>
        </w:rPr>
      </w:pPr>
      <w:r w:rsidRPr="00314E50">
        <w:rPr>
          <w:rFonts w:ascii="Arial" w:hAnsi="Arial" w:cs="Arial"/>
          <w:b/>
          <w:bCs/>
          <w:sz w:val="20"/>
          <w:szCs w:val="20"/>
        </w:rPr>
        <w:t>Write a letter, send an email, call, fax or tweet:</w:t>
      </w:r>
    </w:p>
    <w:p w:rsidR="00855C3C" w:rsidRDefault="00855C3C" w:rsidP="00314E50">
      <w:pPr>
        <w:numPr>
          <w:ilvl w:val="0"/>
          <w:numId w:val="4"/>
        </w:numPr>
        <w:rPr>
          <w:rFonts w:ascii="Arial" w:hAnsi="Arial" w:cs="Arial"/>
          <w:sz w:val="20"/>
          <w:szCs w:val="20"/>
        </w:rPr>
      </w:pPr>
      <w:r w:rsidRPr="00855C3C">
        <w:rPr>
          <w:rFonts w:ascii="Arial" w:hAnsi="Arial" w:cs="Arial"/>
          <w:sz w:val="20"/>
          <w:szCs w:val="20"/>
        </w:rPr>
        <w:t xml:space="preserve">Immediately and unconditionally release </w:t>
      </w:r>
      <w:r w:rsidRPr="00855C3C">
        <w:rPr>
          <w:rStyle w:val="StyleAIBodytextAsianSimSunChar"/>
          <w:rFonts w:cs="Arial"/>
          <w:sz w:val="20"/>
          <w:szCs w:val="20"/>
        </w:rPr>
        <w:t xml:space="preserve">Lawi Weng, </w:t>
      </w:r>
      <w:r w:rsidRPr="00855C3C">
        <w:rPr>
          <w:rFonts w:ascii="Arial" w:hAnsi="Arial" w:cs="Arial"/>
          <w:sz w:val="20"/>
          <w:szCs w:val="20"/>
        </w:rPr>
        <w:t xml:space="preserve">Aye Nai and Pyae </w:t>
      </w:r>
      <w:r w:rsidR="00615A8F">
        <w:rPr>
          <w:rFonts w:ascii="Arial" w:hAnsi="Arial" w:cs="Arial"/>
          <w:sz w:val="20"/>
          <w:szCs w:val="20"/>
        </w:rPr>
        <w:t>Phone</w:t>
      </w:r>
      <w:r w:rsidR="00615A8F" w:rsidRPr="00855C3C">
        <w:rPr>
          <w:rFonts w:ascii="Arial" w:hAnsi="Arial" w:cs="Arial"/>
          <w:sz w:val="20"/>
          <w:szCs w:val="20"/>
        </w:rPr>
        <w:t xml:space="preserve"> </w:t>
      </w:r>
      <w:r w:rsidR="00CF584B">
        <w:rPr>
          <w:rFonts w:ascii="Arial" w:hAnsi="Arial" w:cs="Arial"/>
          <w:sz w:val="20"/>
          <w:szCs w:val="20"/>
        </w:rPr>
        <w:t>Aung</w:t>
      </w:r>
      <w:r w:rsidRPr="00855C3C">
        <w:rPr>
          <w:rFonts w:ascii="Arial" w:hAnsi="Arial" w:cs="Arial"/>
          <w:sz w:val="20"/>
          <w:szCs w:val="20"/>
        </w:rPr>
        <w:t xml:space="preserve"> and all other prisoners of conscience in Myanmar, as they have been detained solely for the peaceful exercise of their right to freedom of expression;</w:t>
      </w:r>
    </w:p>
    <w:p w:rsidR="00DA5691" w:rsidRPr="00DA5691" w:rsidRDefault="00DA5691" w:rsidP="00314E50">
      <w:pPr>
        <w:numPr>
          <w:ilvl w:val="0"/>
          <w:numId w:val="4"/>
        </w:numPr>
        <w:rPr>
          <w:rFonts w:ascii="Arial" w:hAnsi="Arial" w:cs="Arial"/>
          <w:sz w:val="20"/>
          <w:szCs w:val="20"/>
          <w:lang w:val="it-IT"/>
        </w:rPr>
      </w:pPr>
      <w:r w:rsidRPr="00DA5691">
        <w:rPr>
          <w:rFonts w:ascii="Arial" w:hAnsi="Arial" w:cs="Arial"/>
          <w:sz w:val="20"/>
          <w:szCs w:val="20"/>
        </w:rPr>
        <w:t xml:space="preserve">Ensure that, pending their release, </w:t>
      </w:r>
      <w:r w:rsidRPr="00855C3C">
        <w:rPr>
          <w:rStyle w:val="StyleAIBodytextAsianSimSunChar"/>
          <w:rFonts w:cs="Arial"/>
          <w:sz w:val="20"/>
          <w:szCs w:val="20"/>
        </w:rPr>
        <w:t xml:space="preserve">Lawi Weng, </w:t>
      </w:r>
      <w:r w:rsidRPr="00855C3C">
        <w:rPr>
          <w:rFonts w:ascii="Arial" w:hAnsi="Arial" w:cs="Arial"/>
          <w:sz w:val="20"/>
          <w:szCs w:val="20"/>
        </w:rPr>
        <w:t xml:space="preserve">Aye Nai and Pyae </w:t>
      </w:r>
      <w:r w:rsidR="00615A8F">
        <w:rPr>
          <w:rFonts w:ascii="Arial" w:hAnsi="Arial" w:cs="Arial"/>
          <w:sz w:val="20"/>
          <w:szCs w:val="20"/>
        </w:rPr>
        <w:t>Phone</w:t>
      </w:r>
      <w:r w:rsidR="00615A8F" w:rsidRPr="00855C3C">
        <w:rPr>
          <w:rFonts w:ascii="Arial" w:hAnsi="Arial" w:cs="Arial"/>
          <w:sz w:val="20"/>
          <w:szCs w:val="20"/>
        </w:rPr>
        <w:t xml:space="preserve"> </w:t>
      </w:r>
      <w:r w:rsidR="00CF584B">
        <w:rPr>
          <w:rFonts w:ascii="Arial" w:hAnsi="Arial" w:cs="Arial"/>
          <w:sz w:val="20"/>
          <w:szCs w:val="20"/>
        </w:rPr>
        <w:t>Aung</w:t>
      </w:r>
      <w:r w:rsidRPr="00855C3C">
        <w:rPr>
          <w:rFonts w:ascii="Arial" w:hAnsi="Arial" w:cs="Arial"/>
          <w:sz w:val="20"/>
          <w:szCs w:val="20"/>
        </w:rPr>
        <w:t xml:space="preserve"> </w:t>
      </w:r>
      <w:r w:rsidRPr="00DA5691">
        <w:rPr>
          <w:rFonts w:ascii="Arial" w:hAnsi="Arial" w:cs="Arial"/>
          <w:sz w:val="20"/>
          <w:szCs w:val="20"/>
        </w:rPr>
        <w:t>are provided with adequate medical care; have effective</w:t>
      </w:r>
      <w:r w:rsidR="0071381A">
        <w:rPr>
          <w:rFonts w:ascii="Arial" w:hAnsi="Arial" w:cs="Arial"/>
          <w:sz w:val="20"/>
          <w:szCs w:val="20"/>
        </w:rPr>
        <w:t xml:space="preserve"> and regular</w:t>
      </w:r>
      <w:r w:rsidRPr="00DA5691">
        <w:rPr>
          <w:rFonts w:ascii="Arial" w:hAnsi="Arial" w:cs="Arial"/>
          <w:sz w:val="20"/>
          <w:szCs w:val="20"/>
        </w:rPr>
        <w:t xml:space="preserve"> access to their family and a lawyer of their choice without delay; and are protected from torture and other ill-treatment while in detention;</w:t>
      </w:r>
      <w:r w:rsidR="00615A8F">
        <w:rPr>
          <w:rFonts w:ascii="Arial" w:hAnsi="Arial" w:cs="Arial"/>
          <w:sz w:val="20"/>
          <w:szCs w:val="20"/>
        </w:rPr>
        <w:t xml:space="preserve"> and</w:t>
      </w:r>
    </w:p>
    <w:p w:rsidR="0026766F" w:rsidRPr="00DA5691" w:rsidRDefault="00DA5691" w:rsidP="00314E50">
      <w:pPr>
        <w:numPr>
          <w:ilvl w:val="0"/>
          <w:numId w:val="4"/>
        </w:numPr>
        <w:rPr>
          <w:rFonts w:ascii="Arial" w:hAnsi="Arial" w:cs="Arial"/>
          <w:sz w:val="20"/>
          <w:szCs w:val="20"/>
          <w:lang w:val="it-IT"/>
        </w:rPr>
      </w:pPr>
      <w:r w:rsidRPr="00DA5691">
        <w:rPr>
          <w:rFonts w:ascii="Arial" w:hAnsi="Arial" w:cs="Arial"/>
          <w:sz w:val="20"/>
          <w:szCs w:val="20"/>
        </w:rPr>
        <w:t>Repeal or amend all laws – including the 1908 Unlawful Association Act – which impose arbitrary or sweeping restrictions on the human right to freedom of association, in line with international human rights law and standards.</w:t>
      </w:r>
    </w:p>
    <w:p w:rsidR="00DA5691" w:rsidRPr="00DA5691" w:rsidRDefault="00DA5691" w:rsidP="00314E50">
      <w:pPr>
        <w:rPr>
          <w:rFonts w:ascii="Arial" w:hAnsi="Arial" w:cs="Arial"/>
          <w:sz w:val="20"/>
          <w:szCs w:val="20"/>
          <w:lang w:val="it-IT"/>
        </w:rPr>
      </w:pPr>
    </w:p>
    <w:p w:rsidR="005534BC" w:rsidRDefault="00314E50" w:rsidP="00314E50">
      <w:pPr>
        <w:pStyle w:val="AITableHeading"/>
        <w:tabs>
          <w:tab w:val="clear" w:pos="567"/>
        </w:tabs>
      </w:pPr>
      <w:r>
        <w:t>Contact these two officials by 11 August, 2017:</w:t>
      </w:r>
    </w:p>
    <w:p w:rsidR="005534BC" w:rsidRDefault="005534BC" w:rsidP="00314E50">
      <w:pPr>
        <w:pStyle w:val="AIAddressText"/>
        <w:tabs>
          <w:tab w:val="clear" w:pos="567"/>
        </w:tabs>
        <w:spacing w:line="240" w:lineRule="auto"/>
        <w:rPr>
          <w:rFonts w:cs="Arial"/>
          <w:sz w:val="16"/>
          <w:szCs w:val="16"/>
        </w:rPr>
        <w:sectPr w:rsidR="005534BC" w:rsidSect="00314E50">
          <w:headerReference w:type="default" r:id="rId7"/>
          <w:footerReference w:type="default" r:id="rId8"/>
          <w:headerReference w:type="first" r:id="rId9"/>
          <w:footerReference w:type="first" r:id="rId10"/>
          <w:type w:val="continuous"/>
          <w:pgSz w:w="11906" w:h="16838" w:code="9"/>
          <w:pgMar w:top="720" w:right="850" w:bottom="2160" w:left="720" w:header="0" w:footer="567" w:gutter="0"/>
          <w:cols w:space="567"/>
          <w:titlePg/>
          <w:docGrid w:linePitch="360"/>
        </w:sectPr>
      </w:pPr>
    </w:p>
    <w:p w:rsidR="008B5560" w:rsidRDefault="008B5560" w:rsidP="00314E50">
      <w:pPr>
        <w:pStyle w:val="AITableHeading"/>
        <w:rPr>
          <w:b w:val="0"/>
          <w:bCs w:val="0"/>
          <w:sz w:val="16"/>
          <w:szCs w:val="16"/>
          <w:u w:val="single"/>
        </w:rPr>
      </w:pPr>
      <w:r>
        <w:rPr>
          <w:b w:val="0"/>
          <w:bCs w:val="0"/>
          <w:sz w:val="16"/>
          <w:szCs w:val="16"/>
          <w:u w:val="single"/>
        </w:rPr>
        <w:t>Commander-in-Chief of the Myanmar Armed Forces</w:t>
      </w:r>
    </w:p>
    <w:p w:rsidR="008B5560" w:rsidRDefault="008B5560" w:rsidP="00314E50">
      <w:pPr>
        <w:pStyle w:val="AITableHeading"/>
        <w:rPr>
          <w:b w:val="0"/>
          <w:bCs w:val="0"/>
          <w:sz w:val="16"/>
          <w:szCs w:val="16"/>
        </w:rPr>
      </w:pPr>
      <w:r>
        <w:rPr>
          <w:b w:val="0"/>
          <w:bCs w:val="0"/>
          <w:sz w:val="16"/>
          <w:szCs w:val="16"/>
        </w:rPr>
        <w:t xml:space="preserve">Senior General Min Aung Hlaing </w:t>
      </w:r>
      <w:r>
        <w:rPr>
          <w:b w:val="0"/>
          <w:bCs w:val="0"/>
          <w:sz w:val="16"/>
          <w:szCs w:val="16"/>
        </w:rPr>
        <w:tab/>
      </w:r>
    </w:p>
    <w:p w:rsidR="008B5560" w:rsidRDefault="008B5560" w:rsidP="00314E50">
      <w:pPr>
        <w:pStyle w:val="AITableHeading"/>
        <w:rPr>
          <w:b w:val="0"/>
          <w:bCs w:val="0"/>
          <w:sz w:val="16"/>
          <w:szCs w:val="16"/>
        </w:rPr>
      </w:pPr>
      <w:r>
        <w:rPr>
          <w:b w:val="0"/>
          <w:bCs w:val="0"/>
          <w:sz w:val="16"/>
          <w:szCs w:val="16"/>
        </w:rPr>
        <w:t>Ministry of Defense, Office 24</w:t>
      </w:r>
    </w:p>
    <w:p w:rsidR="008B5560" w:rsidRDefault="008B5560" w:rsidP="00314E50">
      <w:pPr>
        <w:pStyle w:val="AITableHeading"/>
        <w:rPr>
          <w:b w:val="0"/>
          <w:bCs w:val="0"/>
          <w:sz w:val="16"/>
          <w:szCs w:val="16"/>
        </w:rPr>
      </w:pPr>
      <w:r>
        <w:rPr>
          <w:b w:val="0"/>
          <w:bCs w:val="0"/>
          <w:sz w:val="16"/>
          <w:szCs w:val="16"/>
        </w:rPr>
        <w:t>Nay Pyi Taw</w:t>
      </w:r>
    </w:p>
    <w:p w:rsidR="008B5560" w:rsidRDefault="008B5560" w:rsidP="00314E50">
      <w:pPr>
        <w:pStyle w:val="AITableHeading"/>
        <w:rPr>
          <w:b w:val="0"/>
          <w:bCs w:val="0"/>
          <w:sz w:val="16"/>
          <w:szCs w:val="16"/>
        </w:rPr>
      </w:pPr>
      <w:r>
        <w:rPr>
          <w:b w:val="0"/>
          <w:bCs w:val="0"/>
          <w:sz w:val="16"/>
          <w:szCs w:val="16"/>
        </w:rPr>
        <w:t>Republic of the Union of Myanmar</w:t>
      </w:r>
    </w:p>
    <w:p w:rsidR="00314E50" w:rsidRDefault="008B5560" w:rsidP="00314E50">
      <w:pPr>
        <w:pStyle w:val="AITableHeading"/>
        <w:rPr>
          <w:b w:val="0"/>
          <w:bCs w:val="0"/>
          <w:sz w:val="16"/>
          <w:szCs w:val="16"/>
        </w:rPr>
      </w:pPr>
      <w:r w:rsidRPr="00F212A2">
        <w:rPr>
          <w:b w:val="0"/>
          <w:bCs w:val="0"/>
          <w:sz w:val="16"/>
          <w:szCs w:val="16"/>
        </w:rPr>
        <w:t>Fax: +95 (0) 67404299</w:t>
      </w:r>
    </w:p>
    <w:p w:rsidR="00314E50" w:rsidRPr="00314E50" w:rsidRDefault="008B5560" w:rsidP="00314E50">
      <w:pPr>
        <w:pStyle w:val="AITableHeading"/>
        <w:rPr>
          <w:b w:val="0"/>
          <w:bCs w:val="0"/>
          <w:sz w:val="16"/>
          <w:szCs w:val="16"/>
        </w:rPr>
      </w:pPr>
      <w:r>
        <w:rPr>
          <w:sz w:val="16"/>
          <w:szCs w:val="16"/>
        </w:rPr>
        <w:t>Salutation: Dear Senior General</w:t>
      </w:r>
    </w:p>
    <w:p w:rsidR="00314E50" w:rsidRPr="00314E50" w:rsidRDefault="00314E50" w:rsidP="00314E50">
      <w:pPr>
        <w:pStyle w:val="AITableHeading"/>
        <w:rPr>
          <w:b w:val="0"/>
          <w:color w:val="000000" w:themeColor="text1"/>
          <w:sz w:val="16"/>
          <w:szCs w:val="16"/>
          <w:u w:val="single"/>
        </w:rPr>
      </w:pPr>
      <w:r w:rsidRPr="00314E50">
        <w:rPr>
          <w:b w:val="0"/>
          <w:color w:val="000000" w:themeColor="text1"/>
          <w:sz w:val="16"/>
          <w:szCs w:val="16"/>
          <w:u w:val="single"/>
        </w:rPr>
        <w:t>Ambassador H.E Aung Lynn</w:t>
      </w:r>
    </w:p>
    <w:p w:rsidR="00314E50" w:rsidRPr="00314E50" w:rsidRDefault="00314E50" w:rsidP="00314E50">
      <w:pPr>
        <w:pStyle w:val="AITableHeading"/>
        <w:rPr>
          <w:b w:val="0"/>
          <w:color w:val="000000" w:themeColor="text1"/>
          <w:sz w:val="16"/>
          <w:szCs w:val="16"/>
        </w:rPr>
      </w:pPr>
      <w:r w:rsidRPr="00314E50">
        <w:rPr>
          <w:b w:val="0"/>
          <w:color w:val="000000" w:themeColor="text1"/>
          <w:sz w:val="16"/>
          <w:szCs w:val="16"/>
        </w:rPr>
        <w:t>Embassy of the Union of Myanmar</w:t>
      </w:r>
    </w:p>
    <w:p w:rsidR="00314E50" w:rsidRPr="00314E50" w:rsidRDefault="00314E50" w:rsidP="00314E50">
      <w:pPr>
        <w:pStyle w:val="AITableHeading"/>
        <w:rPr>
          <w:b w:val="0"/>
          <w:color w:val="000000" w:themeColor="text1"/>
          <w:sz w:val="16"/>
          <w:szCs w:val="16"/>
        </w:rPr>
      </w:pPr>
      <w:r w:rsidRPr="00314E50">
        <w:rPr>
          <w:b w:val="0"/>
          <w:color w:val="000000" w:themeColor="text1"/>
          <w:sz w:val="16"/>
          <w:szCs w:val="16"/>
        </w:rPr>
        <w:t>2300 S St. NW, Washington DC 20008</w:t>
      </w:r>
    </w:p>
    <w:p w:rsidR="00314E50" w:rsidRPr="00314E50" w:rsidRDefault="00314E50" w:rsidP="00314E50">
      <w:pPr>
        <w:pStyle w:val="AITableHeading"/>
        <w:rPr>
          <w:b w:val="0"/>
          <w:color w:val="000000" w:themeColor="text1"/>
          <w:sz w:val="16"/>
          <w:szCs w:val="16"/>
        </w:rPr>
      </w:pPr>
      <w:r w:rsidRPr="00314E50">
        <w:rPr>
          <w:b w:val="0"/>
          <w:color w:val="000000" w:themeColor="text1"/>
          <w:sz w:val="16"/>
          <w:szCs w:val="16"/>
        </w:rPr>
        <w:t>Fax: 1 202 332 4351</w:t>
      </w:r>
    </w:p>
    <w:p w:rsidR="00314E50" w:rsidRPr="00314E50" w:rsidRDefault="00314E50" w:rsidP="00314E50">
      <w:pPr>
        <w:pStyle w:val="AITableHeading"/>
        <w:rPr>
          <w:b w:val="0"/>
          <w:color w:val="000000" w:themeColor="text1"/>
          <w:sz w:val="16"/>
          <w:szCs w:val="16"/>
        </w:rPr>
      </w:pPr>
      <w:r w:rsidRPr="00314E50">
        <w:rPr>
          <w:b w:val="0"/>
          <w:color w:val="000000" w:themeColor="text1"/>
          <w:sz w:val="16"/>
          <w:szCs w:val="16"/>
        </w:rPr>
        <w:t>Phone: 1 202 332 3344 OR 202 332 4350</w:t>
      </w:r>
    </w:p>
    <w:p w:rsidR="00314E50" w:rsidRPr="00314E50" w:rsidRDefault="00314E50" w:rsidP="00314E50">
      <w:pPr>
        <w:pStyle w:val="AITableHeading"/>
        <w:rPr>
          <w:b w:val="0"/>
          <w:color w:val="000000" w:themeColor="text1"/>
          <w:sz w:val="16"/>
          <w:szCs w:val="16"/>
        </w:rPr>
      </w:pPr>
      <w:r w:rsidRPr="00314E50">
        <w:rPr>
          <w:b w:val="0"/>
          <w:color w:val="000000" w:themeColor="text1"/>
          <w:sz w:val="16"/>
          <w:szCs w:val="16"/>
        </w:rPr>
        <w:t xml:space="preserve">Email: </w:t>
      </w:r>
      <w:hyperlink r:id="rId11" w:history="1">
        <w:r w:rsidRPr="00314E50">
          <w:rPr>
            <w:rStyle w:val="Hyperlink"/>
            <w:b w:val="0"/>
            <w:color w:val="000000" w:themeColor="text1"/>
            <w:sz w:val="16"/>
            <w:szCs w:val="16"/>
          </w:rPr>
          <w:t>pyi.thayar@yahoo.com</w:t>
        </w:r>
      </w:hyperlink>
      <w:r w:rsidRPr="00314E50">
        <w:rPr>
          <w:b w:val="0"/>
          <w:color w:val="000000" w:themeColor="text1"/>
          <w:sz w:val="16"/>
          <w:szCs w:val="16"/>
        </w:rPr>
        <w:t xml:space="preserve"> or </w:t>
      </w:r>
      <w:hyperlink r:id="rId12" w:history="1">
        <w:r w:rsidRPr="00314E50">
          <w:rPr>
            <w:rStyle w:val="Hyperlink"/>
            <w:b w:val="0"/>
            <w:color w:val="000000" w:themeColor="text1"/>
            <w:sz w:val="16"/>
            <w:szCs w:val="16"/>
          </w:rPr>
          <w:t>phi.thayar@verizon.net</w:t>
        </w:r>
      </w:hyperlink>
    </w:p>
    <w:p w:rsidR="00314E50" w:rsidRPr="00314E50" w:rsidRDefault="00314E50" w:rsidP="00314E50">
      <w:pPr>
        <w:pStyle w:val="AITableHeading"/>
        <w:rPr>
          <w:color w:val="000000" w:themeColor="text1"/>
          <w:sz w:val="16"/>
          <w:szCs w:val="16"/>
        </w:rPr>
      </w:pPr>
      <w:r w:rsidRPr="00314E50">
        <w:rPr>
          <w:color w:val="000000" w:themeColor="text1"/>
          <w:sz w:val="16"/>
          <w:szCs w:val="16"/>
        </w:rPr>
        <w:t>Salutation: Dear Ambassador</w:t>
      </w:r>
    </w:p>
    <w:p w:rsidR="00314E50" w:rsidRPr="00314E50" w:rsidRDefault="00314E50" w:rsidP="00314E50">
      <w:pPr>
        <w:pStyle w:val="AITableHeading"/>
        <w:tabs>
          <w:tab w:val="clear" w:pos="567"/>
        </w:tabs>
        <w:rPr>
          <w:b w:val="0"/>
          <w:color w:val="000000" w:themeColor="text1"/>
          <w:sz w:val="16"/>
          <w:szCs w:val="16"/>
        </w:rPr>
        <w:sectPr w:rsidR="00314E50" w:rsidRPr="00314E50" w:rsidSect="00314E50">
          <w:type w:val="continuous"/>
          <w:pgSz w:w="11906" w:h="16838" w:code="9"/>
          <w:pgMar w:top="720" w:right="850" w:bottom="2160" w:left="720" w:header="0" w:footer="567" w:gutter="0"/>
          <w:cols w:num="2" w:space="567"/>
          <w:titlePg/>
          <w:docGrid w:linePitch="360"/>
        </w:sectPr>
      </w:pPr>
    </w:p>
    <w:p w:rsidR="00314E50" w:rsidRDefault="00314E50" w:rsidP="00314E50">
      <w:pPr>
        <w:pStyle w:val="AITableHeading"/>
        <w:tabs>
          <w:tab w:val="clear" w:pos="567"/>
        </w:tabs>
        <w:rPr>
          <w:sz w:val="16"/>
          <w:szCs w:val="16"/>
        </w:rPr>
      </w:pPr>
    </w:p>
    <w:p w:rsidR="00314E50" w:rsidRPr="00314E50" w:rsidRDefault="00314E50" w:rsidP="00314E50">
      <w:pPr>
        <w:rPr>
          <w:rFonts w:ascii="Arial" w:hAnsi="Arial" w:cs="Arial"/>
          <w:b/>
          <w:sz w:val="20"/>
          <w:szCs w:val="20"/>
        </w:rPr>
      </w:pPr>
      <w:r w:rsidRPr="00314E50">
        <w:rPr>
          <w:rFonts w:ascii="Arial" w:hAnsi="Arial" w:cs="Arial"/>
          <w:b/>
          <w:sz w:val="20"/>
          <w:szCs w:val="20"/>
        </w:rPr>
        <w:t xml:space="preserve">2) LET US KNOW YOU TOOK ACTION </w:t>
      </w:r>
    </w:p>
    <w:p w:rsidR="00314E50" w:rsidRPr="00314E50" w:rsidRDefault="00314E50" w:rsidP="00314E50">
      <w:pPr>
        <w:rPr>
          <w:rFonts w:ascii="Arial" w:hAnsi="Arial" w:cs="Arial"/>
          <w:sz w:val="20"/>
          <w:szCs w:val="20"/>
        </w:rPr>
      </w:pPr>
      <w:hyperlink r:id="rId13" w:history="1">
        <w:r w:rsidRPr="00314E50">
          <w:rPr>
            <w:rStyle w:val="Hyperlink"/>
            <w:rFonts w:ascii="Arial" w:hAnsi="Arial" w:cs="Arial"/>
            <w:sz w:val="20"/>
            <w:szCs w:val="20"/>
          </w:rPr>
          <w:t>Click here</w:t>
        </w:r>
      </w:hyperlink>
      <w:r w:rsidRPr="00314E50">
        <w:rPr>
          <w:rFonts w:ascii="Arial" w:hAnsi="Arial" w:cs="Arial"/>
          <w:sz w:val="20"/>
          <w:szCs w:val="20"/>
        </w:rPr>
        <w:t xml:space="preserve"> to let us know if you took action on this case! </w:t>
      </w:r>
      <w:r>
        <w:rPr>
          <w:rFonts w:ascii="Arial" w:hAnsi="Arial" w:cs="Arial"/>
          <w:i/>
          <w:sz w:val="20"/>
          <w:szCs w:val="20"/>
        </w:rPr>
        <w:t>This is Urgent Action 159.17</w:t>
      </w:r>
    </w:p>
    <w:p w:rsidR="0026766F" w:rsidRPr="005706BE" w:rsidRDefault="00314E50" w:rsidP="00314E50">
      <w:pPr>
        <w:rPr>
          <w:rFonts w:ascii="Arial" w:hAnsi="Arial" w:cs="Arial"/>
          <w:b/>
          <w:sz w:val="80"/>
          <w:szCs w:val="80"/>
        </w:rPr>
      </w:pPr>
      <w:r w:rsidRPr="00314E50">
        <w:rPr>
          <w:rFonts w:ascii="Arial" w:hAnsi="Arial" w:cs="Arial"/>
          <w:sz w:val="20"/>
          <w:szCs w:val="20"/>
        </w:rPr>
        <w:t>Here's why it is so important to report your actions: we record the actions taken on each case—letters, emails, calls and tweets—and use that information in our advocacy.</w:t>
      </w:r>
      <w:r w:rsidR="0026766F" w:rsidRPr="00314E50">
        <w:rPr>
          <w:lang w:eastAsia="en-US"/>
        </w:rPr>
        <w:br w:type="page"/>
      </w:r>
      <w:r w:rsidR="005706BE" w:rsidRPr="005706BE">
        <w:rPr>
          <w:rFonts w:ascii="Arial" w:hAnsi="Arial" w:cs="Arial"/>
          <w:b/>
          <w:sz w:val="80"/>
          <w:szCs w:val="80"/>
        </w:rPr>
        <w:t>URGENT ACTION</w:t>
      </w:r>
    </w:p>
    <w:p w:rsidR="0067531F" w:rsidRPr="0067531F" w:rsidRDefault="0067531F" w:rsidP="00314E50">
      <w:pPr>
        <w:spacing w:before="120" w:after="120"/>
        <w:rPr>
          <w:rStyle w:val="AIHeadline"/>
          <w:rFonts w:cs="Arial"/>
          <w:snapToGrid w:val="0"/>
          <w:sz w:val="38"/>
          <w:szCs w:val="38"/>
        </w:rPr>
      </w:pPr>
      <w:r w:rsidRPr="0067531F">
        <w:rPr>
          <w:rStyle w:val="AIHeadline"/>
          <w:rFonts w:cs="Arial"/>
          <w:snapToGrid w:val="0"/>
          <w:sz w:val="38"/>
          <w:szCs w:val="38"/>
        </w:rPr>
        <w:t xml:space="preserve">THREE MEDIA WORKERS DETAINED AND CHARGED </w:t>
      </w:r>
    </w:p>
    <w:p w:rsidR="0026766F" w:rsidRPr="00F95961" w:rsidRDefault="0026766F" w:rsidP="00314E50">
      <w:pPr>
        <w:pStyle w:val="Heading2"/>
        <w:spacing w:before="120" w:after="120" w:line="240" w:lineRule="auto"/>
        <w:rPr>
          <w:rFonts w:ascii="Arial" w:hAnsi="Arial" w:cs="Arial"/>
        </w:rPr>
      </w:pPr>
      <w:r w:rsidRPr="00F95961">
        <w:rPr>
          <w:rFonts w:ascii="Arial" w:hAnsi="Arial" w:cs="Arial"/>
        </w:rPr>
        <w:t>ADditional Information</w:t>
      </w:r>
    </w:p>
    <w:p w:rsidR="00D51CE8" w:rsidRPr="00DA5691" w:rsidRDefault="00D51CE8" w:rsidP="00314E50">
      <w:pPr>
        <w:pStyle w:val="AIAdditionalinformationtext"/>
        <w:tabs>
          <w:tab w:val="clear" w:pos="567"/>
        </w:tabs>
        <w:spacing w:line="240" w:lineRule="auto"/>
        <w:rPr>
          <w:rFonts w:cs="Arial"/>
        </w:rPr>
      </w:pPr>
      <w:r w:rsidRPr="00D51CE8">
        <w:rPr>
          <w:rFonts w:cs="Arial"/>
        </w:rPr>
        <w:t>The Myanmar authorities continue to arrest and imprison individuals solely for the peaceful exercise of their ri</w:t>
      </w:r>
      <w:r>
        <w:rPr>
          <w:rFonts w:cs="Arial"/>
        </w:rPr>
        <w:t xml:space="preserve">ght to freedom of expression. </w:t>
      </w:r>
      <w:r w:rsidRPr="00D51CE8">
        <w:rPr>
          <w:rFonts w:cs="Arial"/>
        </w:rPr>
        <w:t xml:space="preserve">The right to freedom of expression is enshrined in Article 19 of the Universal Declaration of Human Rights (UDHR). </w:t>
      </w:r>
      <w:r w:rsidR="00DA5691">
        <w:rPr>
          <w:rFonts w:cs="Arial"/>
        </w:rPr>
        <w:t xml:space="preserve">In 2015, Amnesty International interviewed reporter Lawi Weng about freedom of the </w:t>
      </w:r>
      <w:r w:rsidR="00756A5E">
        <w:rPr>
          <w:rFonts w:cs="Arial"/>
        </w:rPr>
        <w:t>press in Myanmar. His testimony</w:t>
      </w:r>
      <w:r w:rsidR="00DA5691">
        <w:rPr>
          <w:rFonts w:cs="Arial"/>
        </w:rPr>
        <w:t xml:space="preserve"> can be read in the report “</w:t>
      </w:r>
      <w:r w:rsidR="00DA5691" w:rsidRPr="00DA5691">
        <w:rPr>
          <w:rFonts w:cs="Arial"/>
          <w:i/>
        </w:rPr>
        <w:t>Caught between state censorship and self-censorship: Prosecution and intimidation of media workers in Myanmar</w:t>
      </w:r>
      <w:r w:rsidR="00DA5691">
        <w:rPr>
          <w:rFonts w:cs="Arial"/>
        </w:rPr>
        <w:t xml:space="preserve">” (Index: ASA </w:t>
      </w:r>
      <w:r w:rsidR="00DA5691" w:rsidRPr="00D51CE8">
        <w:rPr>
          <w:rFonts w:cs="Arial"/>
        </w:rPr>
        <w:t>16/1743/2015</w:t>
      </w:r>
      <w:r w:rsidR="00DA5691">
        <w:rPr>
          <w:rFonts w:cs="Arial"/>
        </w:rPr>
        <w:t xml:space="preserve">); </w:t>
      </w:r>
      <w:r w:rsidR="00DA5691" w:rsidRPr="008F2BA6">
        <w:rPr>
          <w:rFonts w:cs="Arial"/>
        </w:rPr>
        <w:t>https://www.amnesty.org/en/documents/asa16/1743/2015/en/</w:t>
      </w:r>
      <w:r w:rsidR="00DA5691">
        <w:rPr>
          <w:rFonts w:cs="Arial"/>
        </w:rPr>
        <w:t xml:space="preserve"> </w:t>
      </w:r>
    </w:p>
    <w:p w:rsidR="00D51CE8" w:rsidRDefault="00D51CE8" w:rsidP="00314E50">
      <w:pPr>
        <w:pStyle w:val="AIAdditionalinformationtext"/>
        <w:tabs>
          <w:tab w:val="clear" w:pos="567"/>
        </w:tabs>
        <w:spacing w:line="240" w:lineRule="auto"/>
        <w:rPr>
          <w:rFonts w:cs="Arial"/>
        </w:rPr>
      </w:pPr>
      <w:r w:rsidRPr="00D51CE8">
        <w:rPr>
          <w:rFonts w:cs="Arial"/>
        </w:rPr>
        <w:t xml:space="preserve">The Unlawful Associations Act has long been used by Myanmar authorities to arbitrarily arrest and detain people in Myanmar, in particular people in ethnic and religious minority areas. It grants authorities sweeping powers to arrest people considered to be part of an “unlawful association” – though it does not clearly define what an unlawful association is. Under Article 17(1) of the Act, “[w]hoever is a member of an unlawful association, or takes part in meetings of any such association, or contributes or receives or solicits any contribution for the purpose of any such association or in any way assists the operations of any such association, shall be punished with imprisonment for a term which shall not be less than two years and more than three years and shall also be liable to fine.” The fact that anyone in any way associated with an unlawful organization may be punished with imprisonment has allowed the authorities to use </w:t>
      </w:r>
      <w:r w:rsidR="00CF584B">
        <w:rPr>
          <w:rFonts w:cs="Arial"/>
        </w:rPr>
        <w:t>Article</w:t>
      </w:r>
      <w:r w:rsidRPr="00D51CE8">
        <w:rPr>
          <w:rFonts w:cs="Arial"/>
        </w:rPr>
        <w:t xml:space="preserve"> 17 for political ends.</w:t>
      </w:r>
    </w:p>
    <w:p w:rsidR="00DA5691" w:rsidRDefault="00DA5691" w:rsidP="00314E50">
      <w:pPr>
        <w:pStyle w:val="AIAdditionalinformationtext"/>
        <w:spacing w:line="240" w:lineRule="auto"/>
        <w:rPr>
          <w:rFonts w:cs="Arial"/>
        </w:rPr>
      </w:pPr>
      <w:r>
        <w:rPr>
          <w:rFonts w:cs="Arial"/>
        </w:rPr>
        <w:t xml:space="preserve">The </w:t>
      </w:r>
      <w:r w:rsidR="00756A5E">
        <w:rPr>
          <w:rFonts w:cs="Arial"/>
        </w:rPr>
        <w:t xml:space="preserve">three </w:t>
      </w:r>
      <w:r>
        <w:rPr>
          <w:rFonts w:cs="Arial"/>
        </w:rPr>
        <w:t>journalists were travelling in conflict-affected northern Shan State in northern Myanmar. In</w:t>
      </w:r>
      <w:r w:rsidR="00723E58">
        <w:rPr>
          <w:rFonts w:cs="Arial"/>
        </w:rPr>
        <w:t xml:space="preserve"> a </w:t>
      </w:r>
      <w:r w:rsidRPr="00D51CE8">
        <w:rPr>
          <w:rFonts w:cs="Arial"/>
        </w:rPr>
        <w:t xml:space="preserve">report released </w:t>
      </w:r>
      <w:r w:rsidR="00723E58">
        <w:rPr>
          <w:rFonts w:cs="Arial"/>
        </w:rPr>
        <w:t>o</w:t>
      </w:r>
      <w:r>
        <w:rPr>
          <w:rFonts w:cs="Arial"/>
        </w:rPr>
        <w:t xml:space="preserve">n </w:t>
      </w:r>
      <w:r w:rsidR="00723E58">
        <w:rPr>
          <w:rFonts w:cs="Arial"/>
        </w:rPr>
        <w:t xml:space="preserve">14 </w:t>
      </w:r>
      <w:r>
        <w:rPr>
          <w:rFonts w:cs="Arial"/>
        </w:rPr>
        <w:t xml:space="preserve">June </w:t>
      </w:r>
      <w:r w:rsidRPr="00314E50">
        <w:rPr>
          <w:rFonts w:cs="Arial"/>
          <w:color w:val="000000" w:themeColor="text1"/>
        </w:rPr>
        <w:t>2017, Amnesty International documented how in Kachin and northern Shan States Myanmar’s Armed Forces have carried out torture, enforced disappearances, extrajudicial executions, indiscriminate shelling of civilian villages, and put punitive restrictions on movement and humanitarian access. Amnesty International also documented human rights abuses carried out by ethnic armed groups operating in the area, including the TNLA, such as abductions, forced recruitment and forced taxation of civilians.</w:t>
      </w:r>
      <w:r w:rsidR="00723E58" w:rsidRPr="00314E50">
        <w:rPr>
          <w:rFonts w:cs="Arial"/>
          <w:color w:val="000000" w:themeColor="text1"/>
        </w:rPr>
        <w:t xml:space="preserve"> See </w:t>
      </w:r>
      <w:r w:rsidR="00723E58" w:rsidRPr="00314E50">
        <w:rPr>
          <w:rFonts w:cs="Arial"/>
          <w:i/>
          <w:color w:val="000000" w:themeColor="text1"/>
        </w:rPr>
        <w:t xml:space="preserve">“All the Civilian Suffer”: Conflict, Displacement and Abuse in Northern Myanmar </w:t>
      </w:r>
      <w:r w:rsidR="00723E58" w:rsidRPr="00314E50">
        <w:rPr>
          <w:rFonts w:cs="Arial"/>
          <w:color w:val="000000" w:themeColor="text1"/>
        </w:rPr>
        <w:t xml:space="preserve">(Index: ASA 16/6429/2017, </w:t>
      </w:r>
      <w:r w:rsidR="00314E50" w:rsidRPr="000E7A0F">
        <w:rPr>
          <w:rFonts w:cs="Arial"/>
          <w:color w:val="000000" w:themeColor="text1"/>
        </w:rPr>
        <w:t>https://www.amnesty.org/en/documents/asa16/6429/2017/en/</w:t>
      </w:r>
      <w:r w:rsidR="00314E50">
        <w:rPr>
          <w:rFonts w:cs="Arial"/>
        </w:rPr>
        <w:t xml:space="preserve"> </w:t>
      </w:r>
    </w:p>
    <w:p w:rsidR="0026766F" w:rsidRPr="00F95961" w:rsidRDefault="0026766F" w:rsidP="00314E50">
      <w:pPr>
        <w:rPr>
          <w:rFonts w:ascii="Arial" w:hAnsi="Arial" w:cs="Arial"/>
          <w:sz w:val="16"/>
          <w:szCs w:val="16"/>
        </w:rPr>
      </w:pPr>
      <w:r w:rsidRPr="00F95961">
        <w:rPr>
          <w:rFonts w:ascii="Arial" w:hAnsi="Arial" w:cs="Arial"/>
          <w:sz w:val="16"/>
          <w:szCs w:val="16"/>
        </w:rPr>
        <w:t>Name:</w:t>
      </w:r>
      <w:r w:rsidR="00DE1CBB">
        <w:rPr>
          <w:rFonts w:ascii="Arial" w:hAnsi="Arial" w:cs="Arial"/>
          <w:sz w:val="16"/>
          <w:szCs w:val="16"/>
        </w:rPr>
        <w:t xml:space="preserve"> </w:t>
      </w:r>
      <w:r w:rsidR="00DE1CBB" w:rsidRPr="00DE1CBB">
        <w:rPr>
          <w:rFonts w:ascii="Arial" w:hAnsi="Arial" w:cs="Arial"/>
          <w:sz w:val="16"/>
          <w:szCs w:val="16"/>
        </w:rPr>
        <w:t>Lawi Weng (aka The</w:t>
      </w:r>
      <w:r w:rsidR="00CF584B">
        <w:rPr>
          <w:rFonts w:ascii="Arial" w:hAnsi="Arial" w:cs="Arial"/>
          <w:sz w:val="16"/>
          <w:szCs w:val="16"/>
        </w:rPr>
        <w:t>i</w:t>
      </w:r>
      <w:r w:rsidR="00DE1CBB" w:rsidRPr="00DE1CBB">
        <w:rPr>
          <w:rFonts w:ascii="Arial" w:hAnsi="Arial" w:cs="Arial"/>
          <w:sz w:val="16"/>
          <w:szCs w:val="16"/>
        </w:rPr>
        <w:t xml:space="preserve">n Zaw), Aye Nai and Pyae </w:t>
      </w:r>
      <w:r w:rsidR="00615A8F">
        <w:rPr>
          <w:rFonts w:ascii="Arial" w:hAnsi="Arial" w:cs="Arial"/>
          <w:sz w:val="16"/>
          <w:szCs w:val="16"/>
        </w:rPr>
        <w:t>Phone</w:t>
      </w:r>
      <w:r w:rsidR="00615A8F" w:rsidRPr="00DE1CBB">
        <w:rPr>
          <w:rFonts w:ascii="Arial" w:hAnsi="Arial" w:cs="Arial"/>
          <w:sz w:val="16"/>
          <w:szCs w:val="16"/>
        </w:rPr>
        <w:t xml:space="preserve"> </w:t>
      </w:r>
      <w:r w:rsidR="00CF584B">
        <w:rPr>
          <w:rFonts w:ascii="Arial" w:hAnsi="Arial" w:cs="Arial"/>
          <w:sz w:val="16"/>
          <w:szCs w:val="16"/>
        </w:rPr>
        <w:t>Aung</w:t>
      </w:r>
    </w:p>
    <w:p w:rsidR="0026766F" w:rsidRPr="00F95961" w:rsidRDefault="0026766F" w:rsidP="00314E5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E1CBB">
        <w:rPr>
          <w:rFonts w:ascii="Arial" w:hAnsi="Arial" w:cs="Arial"/>
          <w:sz w:val="16"/>
          <w:szCs w:val="16"/>
        </w:rPr>
        <w:t xml:space="preserve"> all m </w:t>
      </w:r>
    </w:p>
    <w:p w:rsidR="0026766F" w:rsidRPr="00F95961" w:rsidRDefault="0026766F" w:rsidP="00314E50">
      <w:pPr>
        <w:pStyle w:val="AITextSmallNoLineSpacing"/>
        <w:spacing w:line="240" w:lineRule="auto"/>
        <w:rPr>
          <w:rStyle w:val="StyleAIBodytextAsianSimSunChar"/>
          <w:rFonts w:cs="Arial"/>
          <w:sz w:val="18"/>
          <w:szCs w:val="18"/>
        </w:rPr>
        <w:sectPr w:rsidR="0026766F" w:rsidRPr="00F95961" w:rsidSect="00314E50">
          <w:footerReference w:type="default" r:id="rId14"/>
          <w:type w:val="continuous"/>
          <w:pgSz w:w="11906" w:h="16838" w:code="9"/>
          <w:pgMar w:top="720" w:right="850" w:bottom="2160" w:left="720" w:header="0" w:footer="567" w:gutter="0"/>
          <w:cols w:space="567"/>
          <w:titlePg/>
          <w:docGrid w:linePitch="360"/>
        </w:sectPr>
      </w:pPr>
    </w:p>
    <w:p w:rsidR="0026766F" w:rsidRPr="00F95961" w:rsidRDefault="0026766F" w:rsidP="00314E50">
      <w:pPr>
        <w:rPr>
          <w:rFonts w:ascii="Arial" w:hAnsi="Arial" w:cs="Arial"/>
          <w:sz w:val="16"/>
          <w:szCs w:val="16"/>
        </w:rPr>
      </w:pPr>
      <w:bookmarkStart w:id="0" w:name="_GoBack"/>
      <w:bookmarkEnd w:id="0"/>
    </w:p>
    <w:sectPr w:rsidR="0026766F" w:rsidRPr="00F95961" w:rsidSect="00314E50">
      <w:type w:val="continuous"/>
      <w:pgSz w:w="11906" w:h="16838" w:code="9"/>
      <w:pgMar w:top="720" w:right="85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C7" w:rsidRDefault="00D83CC7">
      <w:r>
        <w:separator/>
      </w:r>
    </w:p>
  </w:endnote>
  <w:endnote w:type="continuationSeparator" w:id="0">
    <w:p w:rsidR="00D83CC7" w:rsidRDefault="00D8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50" w:rsidRPr="00D158C3" w:rsidRDefault="00314E50" w:rsidP="00314E5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14E50" w:rsidRPr="00D158C3" w:rsidRDefault="00314E50" w:rsidP="00314E50">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314E50" w:rsidP="00314E50">
    <w:pPr>
      <w:pStyle w:val="Footer"/>
      <w:tabs>
        <w:tab w:val="clear" w:pos="2268"/>
        <w:tab w:val="clear" w:pos="2835"/>
        <w:tab w:val="clear" w:pos="4320"/>
        <w:tab w:val="clear" w:pos="8640"/>
        <w:tab w:val="left" w:pos="709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83CC7">
    <w:pPr>
      <w:pStyle w:val="Footer"/>
    </w:pPr>
    <w:r w:rsidRPr="004A6133">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50" w:rsidRPr="00D158C3" w:rsidRDefault="00314E50" w:rsidP="00314E5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14E50" w:rsidRPr="00D158C3" w:rsidRDefault="00314E50" w:rsidP="00314E50">
    <w:pPr>
      <w:jc w:val="center"/>
      <w:rPr>
        <w:rFonts w:ascii="Arial" w:hAnsi="Arial" w:cs="Arial"/>
        <w:sz w:val="16"/>
        <w:szCs w:val="16"/>
      </w:rPr>
    </w:pPr>
    <w:r w:rsidRPr="00D158C3">
      <w:rPr>
        <w:rFonts w:ascii="Arial" w:hAnsi="Arial" w:cs="Arial"/>
        <w:sz w:val="16"/>
        <w:szCs w:val="16"/>
      </w:rPr>
      <w:t xml:space="preserve">T (212) 807- 8400 | uan@aiusa.org | </w:t>
    </w:r>
    <w:hyperlink r:id="rId1" w:history="1">
      <w:r w:rsidRPr="00314E50">
        <w:rPr>
          <w:rStyle w:val="Hyperlink"/>
          <w:rFonts w:ascii="Arial" w:hAnsi="Arial" w:cs="Arial"/>
          <w:sz w:val="16"/>
          <w:szCs w:val="16"/>
        </w:rPr>
        <w:t>www.amnestyusa.org/uan</w:t>
      </w:r>
    </w:hyperlink>
  </w:p>
  <w:p w:rsidR="00314E50" w:rsidRPr="00D0106D" w:rsidRDefault="00314E50" w:rsidP="00314E50">
    <w:pPr>
      <w:pStyle w:val="Footer"/>
      <w:tabs>
        <w:tab w:val="clear" w:pos="2268"/>
        <w:tab w:val="clear" w:pos="2835"/>
        <w:tab w:val="clear" w:pos="4320"/>
        <w:tab w:val="clear" w:pos="8640"/>
        <w:tab w:val="left" w:pos="70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C7" w:rsidRDefault="00D83CC7">
      <w:r>
        <w:separator/>
      </w:r>
    </w:p>
  </w:footnote>
  <w:footnote w:type="continuationSeparator" w:id="0">
    <w:p w:rsidR="00D83CC7" w:rsidRDefault="00D83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98734F">
      <w:rPr>
        <w:rFonts w:ascii="Amnesty Trade Gothic" w:hAnsi="Amnesty Trade Gothic"/>
        <w:sz w:val="16"/>
        <w:szCs w:val="16"/>
      </w:rPr>
      <w:t>159/17</w:t>
    </w:r>
    <w:r>
      <w:rPr>
        <w:rFonts w:ascii="Amnesty Trade Gothic" w:hAnsi="Amnesty Trade Gothic"/>
        <w:sz w:val="16"/>
        <w:szCs w:val="16"/>
      </w:rPr>
      <w:t xml:space="preserve"> Index</w:t>
    </w:r>
    <w:r w:rsidRPr="0098734F">
      <w:rPr>
        <w:rFonts w:ascii="Amnesty Trade Gothic" w:hAnsi="Amnesty Trade Gothic"/>
        <w:sz w:val="16"/>
        <w:szCs w:val="16"/>
      </w:rPr>
      <w:t xml:space="preserve">: </w:t>
    </w:r>
    <w:r w:rsidR="0098734F" w:rsidRPr="0098734F">
      <w:rPr>
        <w:rFonts w:ascii="Amnesty Trade Gothic" w:hAnsi="Amnesty Trade Gothic"/>
        <w:bCs/>
        <w:sz w:val="16"/>
        <w:szCs w:val="16"/>
      </w:rPr>
      <w:t>ASA 16/6627/2017</w:t>
    </w:r>
    <w:r w:rsidR="0098734F" w:rsidRPr="0098734F">
      <w:rPr>
        <w:rFonts w:ascii="Amnesty Trade Gothic" w:hAnsi="Amnesty Trade Gothic"/>
        <w:sz w:val="16"/>
        <w:szCs w:val="16"/>
      </w:rPr>
      <w:t xml:space="preserve"> </w:t>
    </w:r>
    <w:r w:rsidR="00F311E4" w:rsidRPr="0098734F">
      <w:rPr>
        <w:rFonts w:ascii="Amnesty Trade Gothic" w:hAnsi="Amnesty Trade Gothic"/>
        <w:sz w:val="16"/>
        <w:szCs w:val="16"/>
      </w:rPr>
      <w:t>Myanmar</w:t>
    </w:r>
    <w:r>
      <w:rPr>
        <w:rFonts w:ascii="Amnesty Trade Gothic" w:hAnsi="Amnesty Trade Gothic"/>
        <w:sz w:val="16"/>
        <w:szCs w:val="16"/>
      </w:rPr>
      <w:tab/>
      <w:t xml:space="preserve">Date: </w:t>
    </w:r>
    <w:r w:rsidR="00F311E4">
      <w:rPr>
        <w:rFonts w:ascii="Amnesty Trade Gothic" w:hAnsi="Amnesty Trade Gothic"/>
        <w:sz w:val="16"/>
        <w:szCs w:val="16"/>
      </w:rPr>
      <w:t>30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45"/>
    <w:rsid w:val="00023EE0"/>
    <w:rsid w:val="000B23F7"/>
    <w:rsid w:val="000E7A0F"/>
    <w:rsid w:val="000E7BFC"/>
    <w:rsid w:val="000F11B8"/>
    <w:rsid w:val="0010060E"/>
    <w:rsid w:val="00114598"/>
    <w:rsid w:val="0012799F"/>
    <w:rsid w:val="001411BF"/>
    <w:rsid w:val="001624EA"/>
    <w:rsid w:val="001671E0"/>
    <w:rsid w:val="001951FB"/>
    <w:rsid w:val="00196F3C"/>
    <w:rsid w:val="001B660F"/>
    <w:rsid w:val="001B7B2B"/>
    <w:rsid w:val="001E0993"/>
    <w:rsid w:val="0026766F"/>
    <w:rsid w:val="0027166B"/>
    <w:rsid w:val="002923B7"/>
    <w:rsid w:val="002932CE"/>
    <w:rsid w:val="00310926"/>
    <w:rsid w:val="00311ECC"/>
    <w:rsid w:val="00314E50"/>
    <w:rsid w:val="00347243"/>
    <w:rsid w:val="00375AB8"/>
    <w:rsid w:val="003A2A73"/>
    <w:rsid w:val="003D377A"/>
    <w:rsid w:val="00415A74"/>
    <w:rsid w:val="00475586"/>
    <w:rsid w:val="00483E30"/>
    <w:rsid w:val="004A6133"/>
    <w:rsid w:val="004D19C7"/>
    <w:rsid w:val="004E6A6E"/>
    <w:rsid w:val="004F6705"/>
    <w:rsid w:val="005040F2"/>
    <w:rsid w:val="00507E42"/>
    <w:rsid w:val="005149A9"/>
    <w:rsid w:val="0053584A"/>
    <w:rsid w:val="00542545"/>
    <w:rsid w:val="005534BC"/>
    <w:rsid w:val="005706BE"/>
    <w:rsid w:val="005A58EB"/>
    <w:rsid w:val="005C2CBA"/>
    <w:rsid w:val="005C41FB"/>
    <w:rsid w:val="005D159E"/>
    <w:rsid w:val="005E3947"/>
    <w:rsid w:val="005F0D06"/>
    <w:rsid w:val="005F29C5"/>
    <w:rsid w:val="0060085A"/>
    <w:rsid w:val="00606C38"/>
    <w:rsid w:val="00615A8F"/>
    <w:rsid w:val="00616D7B"/>
    <w:rsid w:val="0067531F"/>
    <w:rsid w:val="006814D6"/>
    <w:rsid w:val="006820E8"/>
    <w:rsid w:val="006C2190"/>
    <w:rsid w:val="006C3DE2"/>
    <w:rsid w:val="0071381A"/>
    <w:rsid w:val="007179E8"/>
    <w:rsid w:val="00723E58"/>
    <w:rsid w:val="00734824"/>
    <w:rsid w:val="00736B40"/>
    <w:rsid w:val="007479B8"/>
    <w:rsid w:val="00755E55"/>
    <w:rsid w:val="00756A5E"/>
    <w:rsid w:val="007620A6"/>
    <w:rsid w:val="0077354F"/>
    <w:rsid w:val="00795D45"/>
    <w:rsid w:val="007A1959"/>
    <w:rsid w:val="007A5DA8"/>
    <w:rsid w:val="007E0CAD"/>
    <w:rsid w:val="007E57A7"/>
    <w:rsid w:val="00812852"/>
    <w:rsid w:val="00815508"/>
    <w:rsid w:val="00817483"/>
    <w:rsid w:val="008224D0"/>
    <w:rsid w:val="008241AB"/>
    <w:rsid w:val="00855C3C"/>
    <w:rsid w:val="0086100E"/>
    <w:rsid w:val="0086363D"/>
    <w:rsid w:val="00875E19"/>
    <w:rsid w:val="0088232B"/>
    <w:rsid w:val="008B0C32"/>
    <w:rsid w:val="008B5560"/>
    <w:rsid w:val="008C6392"/>
    <w:rsid w:val="008E48B0"/>
    <w:rsid w:val="008F2BA6"/>
    <w:rsid w:val="008F64FC"/>
    <w:rsid w:val="009144AA"/>
    <w:rsid w:val="00941D85"/>
    <w:rsid w:val="00941E28"/>
    <w:rsid w:val="00946781"/>
    <w:rsid w:val="00950C7F"/>
    <w:rsid w:val="00963CA3"/>
    <w:rsid w:val="00985339"/>
    <w:rsid w:val="009859CA"/>
    <w:rsid w:val="0098734F"/>
    <w:rsid w:val="00987C31"/>
    <w:rsid w:val="009971C5"/>
    <w:rsid w:val="009C0BC3"/>
    <w:rsid w:val="009C7667"/>
    <w:rsid w:val="009D5F0B"/>
    <w:rsid w:val="009E0910"/>
    <w:rsid w:val="009F4BB3"/>
    <w:rsid w:val="00AC45CA"/>
    <w:rsid w:val="00AF4CF9"/>
    <w:rsid w:val="00B043D9"/>
    <w:rsid w:val="00B06E79"/>
    <w:rsid w:val="00B22D7A"/>
    <w:rsid w:val="00B4432F"/>
    <w:rsid w:val="00B50A68"/>
    <w:rsid w:val="00B60FB0"/>
    <w:rsid w:val="00B811E7"/>
    <w:rsid w:val="00B84EF8"/>
    <w:rsid w:val="00B9147D"/>
    <w:rsid w:val="00BA1E96"/>
    <w:rsid w:val="00BA31FC"/>
    <w:rsid w:val="00BE4AEB"/>
    <w:rsid w:val="00BF1A5B"/>
    <w:rsid w:val="00C264C5"/>
    <w:rsid w:val="00C64997"/>
    <w:rsid w:val="00CA5501"/>
    <w:rsid w:val="00CE6658"/>
    <w:rsid w:val="00CF3D5C"/>
    <w:rsid w:val="00CF584B"/>
    <w:rsid w:val="00D0106D"/>
    <w:rsid w:val="00D03746"/>
    <w:rsid w:val="00D20DEB"/>
    <w:rsid w:val="00D51CE8"/>
    <w:rsid w:val="00D63AA5"/>
    <w:rsid w:val="00D6401F"/>
    <w:rsid w:val="00D83CC7"/>
    <w:rsid w:val="00D85FE8"/>
    <w:rsid w:val="00DA5691"/>
    <w:rsid w:val="00DC5FB0"/>
    <w:rsid w:val="00DD777F"/>
    <w:rsid w:val="00DE1CBB"/>
    <w:rsid w:val="00DF0C26"/>
    <w:rsid w:val="00E23769"/>
    <w:rsid w:val="00E2387F"/>
    <w:rsid w:val="00E601DC"/>
    <w:rsid w:val="00E6735E"/>
    <w:rsid w:val="00E96397"/>
    <w:rsid w:val="00E97E64"/>
    <w:rsid w:val="00EA7847"/>
    <w:rsid w:val="00EB3D70"/>
    <w:rsid w:val="00EC130D"/>
    <w:rsid w:val="00EC2C85"/>
    <w:rsid w:val="00ED61F1"/>
    <w:rsid w:val="00F00893"/>
    <w:rsid w:val="00F20743"/>
    <w:rsid w:val="00F212A2"/>
    <w:rsid w:val="00F25545"/>
    <w:rsid w:val="00F311E4"/>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AE1FEFC-6C10-4042-9D38-B638B0F2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51CE8"/>
    <w:rPr>
      <w:rFonts w:cs="Times New Roman"/>
      <w:color w:val="0563C1" w:themeColor="hyperlink"/>
      <w:u w:val="single"/>
    </w:rPr>
  </w:style>
  <w:style w:type="character" w:styleId="CommentReference">
    <w:name w:val="annotation reference"/>
    <w:basedOn w:val="DefaultParagraphFont"/>
    <w:uiPriority w:val="99"/>
    <w:rsid w:val="00507E42"/>
    <w:rPr>
      <w:rFonts w:cs="Times New Roman"/>
      <w:sz w:val="16"/>
      <w:szCs w:val="16"/>
    </w:rPr>
  </w:style>
  <w:style w:type="paragraph" w:styleId="CommentText">
    <w:name w:val="annotation text"/>
    <w:basedOn w:val="Normal"/>
    <w:link w:val="CommentTextChar"/>
    <w:uiPriority w:val="99"/>
    <w:rsid w:val="00507E42"/>
    <w:rPr>
      <w:sz w:val="20"/>
      <w:szCs w:val="20"/>
    </w:rPr>
  </w:style>
  <w:style w:type="character" w:customStyle="1" w:styleId="CommentTextChar">
    <w:name w:val="Comment Text Char"/>
    <w:basedOn w:val="DefaultParagraphFont"/>
    <w:link w:val="CommentText"/>
    <w:uiPriority w:val="99"/>
    <w:locked/>
    <w:rsid w:val="00507E42"/>
    <w:rPr>
      <w:rFonts w:cs="Times New Roman"/>
      <w:lang w:val="x-none" w:eastAsia="zh-CN"/>
    </w:rPr>
  </w:style>
  <w:style w:type="paragraph" w:styleId="CommentSubject">
    <w:name w:val="annotation subject"/>
    <w:basedOn w:val="CommentText"/>
    <w:next w:val="CommentText"/>
    <w:link w:val="CommentSubjectChar"/>
    <w:uiPriority w:val="99"/>
    <w:rsid w:val="00507E42"/>
    <w:rPr>
      <w:b/>
      <w:bCs/>
    </w:rPr>
  </w:style>
  <w:style w:type="character" w:customStyle="1" w:styleId="CommentSubjectChar">
    <w:name w:val="Comment Subject Char"/>
    <w:basedOn w:val="CommentTextChar"/>
    <w:link w:val="CommentSubject"/>
    <w:uiPriority w:val="99"/>
    <w:locked/>
    <w:rsid w:val="00507E42"/>
    <w:rPr>
      <w:rFonts w:cs="Times New Roman"/>
      <w:b/>
      <w:bCs/>
      <w:lang w:val="x-none" w:eastAsia="zh-CN"/>
    </w:rPr>
  </w:style>
  <w:style w:type="paragraph" w:styleId="BalloonText">
    <w:name w:val="Balloon Text"/>
    <w:basedOn w:val="Normal"/>
    <w:link w:val="BalloonTextChar"/>
    <w:uiPriority w:val="99"/>
    <w:rsid w:val="00507E42"/>
    <w:rPr>
      <w:rFonts w:ascii="Segoe UI" w:hAnsi="Segoe UI" w:cs="Segoe UI"/>
      <w:sz w:val="18"/>
      <w:szCs w:val="18"/>
    </w:rPr>
  </w:style>
  <w:style w:type="character" w:customStyle="1" w:styleId="BalloonTextChar">
    <w:name w:val="Balloon Text Char"/>
    <w:basedOn w:val="DefaultParagraphFont"/>
    <w:link w:val="BalloonText"/>
    <w:uiPriority w:val="99"/>
    <w:locked/>
    <w:rsid w:val="00507E42"/>
    <w:rPr>
      <w:rFonts w:ascii="Segoe UI" w:hAnsi="Segoe UI" w:cs="Segoe UI"/>
      <w:sz w:val="18"/>
      <w:szCs w:val="18"/>
      <w:lang w:val="x-none" w:eastAsia="zh-CN"/>
    </w:rPr>
  </w:style>
  <w:style w:type="paragraph" w:styleId="Revision">
    <w:name w:val="Revision"/>
    <w:hidden/>
    <w:uiPriority w:val="99"/>
    <w:semiHidden/>
    <w:rsid w:val="0060085A"/>
    <w:rPr>
      <w:sz w:val="24"/>
      <w:szCs w:val="24"/>
      <w:lang w:val="en-GB" w:eastAsia="zh-CN"/>
    </w:rPr>
  </w:style>
  <w:style w:type="numbering" w:customStyle="1" w:styleId="AIActionPoints">
    <w:name w:val="AI Action Points"/>
    <w:pPr>
      <w:numPr>
        <w:numId w:val="1"/>
      </w:numPr>
    </w:pPr>
  </w:style>
  <w:style w:type="character" w:styleId="FollowedHyperlink">
    <w:name w:val="FollowedHyperlink"/>
    <w:basedOn w:val="DefaultParagraphFont"/>
    <w:rsid w:val="008B0C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hi.thayar@verizon.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yi.thayar@yaho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3</TotalTime>
  <Pages>2</Pages>
  <Words>918</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Elise Tillet</dc:creator>
  <cp:keywords/>
  <dc:description/>
  <cp:lastModifiedBy>iar3team</cp:lastModifiedBy>
  <cp:revision>5</cp:revision>
  <cp:lastPrinted>2017-06-30T14:38:00Z</cp:lastPrinted>
  <dcterms:created xsi:type="dcterms:W3CDTF">2017-06-30T14:38:00Z</dcterms:created>
  <dcterms:modified xsi:type="dcterms:W3CDTF">2017-06-30T14:40:00Z</dcterms:modified>
</cp:coreProperties>
</file>